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39C30440" w:rsidR="00034B9A" w:rsidRPr="00020AD4" w:rsidRDefault="00034B9A" w:rsidP="00034B9A">
      <w:pPr>
        <w:spacing w:after="0"/>
        <w:ind w:left="1988" w:hanging="1988"/>
        <w:rPr>
          <w:rFonts w:ascii="Arial" w:hAnsi="Arial" w:cs="Arial"/>
          <w:b/>
          <w:sz w:val="24"/>
        </w:rPr>
      </w:pPr>
      <w:r w:rsidRPr="00020AD4">
        <w:rPr>
          <w:rFonts w:ascii="Arial" w:hAnsi="Arial" w:cs="Arial"/>
          <w:b/>
          <w:sz w:val="24"/>
        </w:rPr>
        <w:t>3GPP TSG RAN WG1 Meeting #104</w:t>
      </w:r>
      <w:r>
        <w:rPr>
          <w:rFonts w:ascii="Arial" w:hAnsi="Arial" w:cs="Arial"/>
          <w:b/>
          <w:sz w:val="24"/>
        </w:rPr>
        <w:t>bis-</w:t>
      </w:r>
      <w:r w:rsidRPr="00020AD4">
        <w:rPr>
          <w:rFonts w:ascii="Arial" w:hAnsi="Arial" w:cs="Arial"/>
          <w:b/>
          <w:sz w:val="24"/>
        </w:rPr>
        <w:t xml:space="preserve">E                                              </w:t>
      </w:r>
      <w:r>
        <w:rPr>
          <w:rFonts w:ascii="Arial" w:hAnsi="Arial" w:cs="Arial"/>
          <w:b/>
          <w:sz w:val="24"/>
        </w:rPr>
        <w:tab/>
        <w:t xml:space="preserve"> </w:t>
      </w:r>
      <w:r w:rsidRPr="006B7D63">
        <w:rPr>
          <w:rFonts w:ascii="Arial" w:hAnsi="Arial" w:cs="Arial"/>
          <w:b/>
          <w:sz w:val="24"/>
        </w:rPr>
        <w:t>R1-210303</w:t>
      </w:r>
      <w:r>
        <w:rPr>
          <w:rFonts w:ascii="Arial" w:hAnsi="Arial" w:cs="Arial"/>
          <w:b/>
          <w:sz w:val="24"/>
        </w:rPr>
        <w:t>8</w:t>
      </w:r>
    </w:p>
    <w:p w14:paraId="0CEC730D" w14:textId="77777777" w:rsidR="00034B9A" w:rsidRDefault="00034B9A" w:rsidP="00034B9A">
      <w:pPr>
        <w:spacing w:after="0"/>
        <w:ind w:left="1988" w:hanging="1988"/>
        <w:rPr>
          <w:rFonts w:ascii="Arial" w:hAnsi="Arial" w:cs="Arial"/>
          <w:b/>
          <w:sz w:val="24"/>
        </w:rPr>
      </w:pPr>
      <w:r w:rsidRPr="00020AD4">
        <w:rPr>
          <w:rFonts w:ascii="Arial" w:hAnsi="Arial" w:cs="Arial"/>
          <w:b/>
          <w:sz w:val="24"/>
        </w:rPr>
        <w:t>e-Meeting, April 12th – 20th,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69E65238"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294B56" w:rsidRPr="00294B56">
        <w:rPr>
          <w:rFonts w:ascii="Arial" w:hAnsi="Arial" w:cs="Arial"/>
          <w:b/>
          <w:sz w:val="24"/>
        </w:rPr>
        <w:t>On reduced BW support for RedCap devices</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7777777"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7674AE">
        <w:tc>
          <w:tcPr>
            <w:tcW w:w="9350" w:type="dxa"/>
          </w:tcPr>
          <w:p w14:paraId="3D5FDD8A" w14:textId="77777777" w:rsidR="006B370F" w:rsidRPr="00942D09" w:rsidRDefault="006B370F" w:rsidP="006B370F">
            <w:pPr>
              <w:pStyle w:val="B1"/>
              <w:numPr>
                <w:ilvl w:val="0"/>
                <w:numId w:val="32"/>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6B370F">
            <w:pPr>
              <w:pStyle w:val="BodyText"/>
              <w:widowControl/>
              <w:numPr>
                <w:ilvl w:val="1"/>
                <w:numId w:val="32"/>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6B370F">
            <w:pPr>
              <w:pStyle w:val="BodyText"/>
              <w:widowControl/>
              <w:numPr>
                <w:ilvl w:val="2"/>
                <w:numId w:val="32"/>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6B370F">
            <w:pPr>
              <w:pStyle w:val="BodyText"/>
              <w:widowControl/>
              <w:numPr>
                <w:ilvl w:val="2"/>
                <w:numId w:val="32"/>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1C6BE9C"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7674AE">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536CD1">
            <w:pPr>
              <w:numPr>
                <w:ilvl w:val="0"/>
                <w:numId w:val="32"/>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536CD1">
            <w:pPr>
              <w:numPr>
                <w:ilvl w:val="0"/>
                <w:numId w:val="32"/>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536CD1">
            <w:pPr>
              <w:numPr>
                <w:ilvl w:val="1"/>
                <w:numId w:val="32"/>
              </w:numPr>
              <w:autoSpaceDE/>
              <w:autoSpaceDN/>
              <w:adjustRightInd/>
              <w:snapToGrid/>
              <w:spacing w:after="0"/>
              <w:ind w:left="1440"/>
              <w:jc w:val="left"/>
              <w:rPr>
                <w:i/>
                <w:iCs/>
              </w:rPr>
            </w:pPr>
            <w:r w:rsidRPr="0020127F">
              <w:rPr>
                <w:i/>
                <w:iCs/>
              </w:rPr>
              <w:t xml:space="preserve">FFS: after initial access, whether a RedCap UE is allowed to operate with an initial DL BWP wider than the maximum RedCap UE bandwidth </w:t>
            </w:r>
          </w:p>
          <w:p w14:paraId="580A42B6" w14:textId="77777777" w:rsidR="00536CD1" w:rsidRPr="0020127F" w:rsidRDefault="00536CD1" w:rsidP="00536CD1">
            <w:pPr>
              <w:numPr>
                <w:ilvl w:val="2"/>
                <w:numId w:val="32"/>
              </w:numPr>
              <w:autoSpaceDE/>
              <w:autoSpaceDN/>
              <w:adjustRightInd/>
              <w:snapToGrid/>
              <w:spacing w:after="0"/>
              <w:ind w:left="2160"/>
              <w:jc w:val="left"/>
              <w:rPr>
                <w:i/>
                <w:iCs/>
              </w:rPr>
            </w:pPr>
            <w:r w:rsidRPr="0020127F">
              <w:rPr>
                <w:i/>
                <w:iCs/>
              </w:rPr>
              <w:t>Discuss further whether or not it is also applicable during initial access</w:t>
            </w:r>
          </w:p>
          <w:p w14:paraId="1CAE353C" w14:textId="77777777" w:rsidR="00536CD1" w:rsidRPr="0020127F" w:rsidRDefault="00536CD1" w:rsidP="00536CD1">
            <w:pPr>
              <w:numPr>
                <w:ilvl w:val="0"/>
                <w:numId w:val="32"/>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536CD1">
            <w:pPr>
              <w:numPr>
                <w:ilvl w:val="1"/>
                <w:numId w:val="32"/>
              </w:numPr>
              <w:autoSpaceDE/>
              <w:autoSpaceDN/>
              <w:adjustRightInd/>
              <w:snapToGrid/>
              <w:spacing w:after="0"/>
              <w:ind w:left="1440"/>
              <w:jc w:val="left"/>
              <w:rPr>
                <w:i/>
                <w:iCs/>
              </w:rPr>
            </w:pPr>
            <w:r w:rsidRPr="0020127F">
              <w:rPr>
                <w:i/>
                <w:iCs/>
              </w:rPr>
              <w:t>FFS: during and after initial access, whether a RedCap UE is allowed to operate with an initial UL BWP wider than the maximum RedCap UE bandwidth</w:t>
            </w:r>
            <w:r w:rsidRPr="0020127F">
              <w:rPr>
                <w:i/>
                <w:iCs/>
                <w:u w:val="single"/>
              </w:rPr>
              <w:t xml:space="preserve"> </w:t>
            </w:r>
          </w:p>
          <w:p w14:paraId="569A5F70" w14:textId="77777777" w:rsidR="00536CD1" w:rsidRPr="0020127F" w:rsidRDefault="00536CD1" w:rsidP="00536CD1">
            <w:pPr>
              <w:numPr>
                <w:ilvl w:val="0"/>
                <w:numId w:val="32"/>
              </w:numPr>
              <w:autoSpaceDE/>
              <w:autoSpaceDN/>
              <w:adjustRightInd/>
              <w:snapToGrid/>
              <w:spacing w:after="0"/>
              <w:ind w:left="720"/>
              <w:jc w:val="left"/>
              <w:rPr>
                <w:i/>
                <w:iCs/>
              </w:rPr>
            </w:pPr>
            <w:r w:rsidRPr="0020127F">
              <w:rPr>
                <w:i/>
                <w:iCs/>
              </w:rPr>
              <w:t>FFS whether or not to further introduce the following (e.g., for offloading purpose, for differentiation of RedCap vs. non RedCap UEs, for different BWP#0 configuration options, etc.)</w:t>
            </w:r>
          </w:p>
          <w:p w14:paraId="7B4C2F30" w14:textId="77777777" w:rsidR="00536CD1" w:rsidRPr="0020127F" w:rsidRDefault="00536CD1" w:rsidP="00536CD1">
            <w:pPr>
              <w:numPr>
                <w:ilvl w:val="0"/>
                <w:numId w:val="35"/>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536CD1">
            <w:pPr>
              <w:numPr>
                <w:ilvl w:val="0"/>
                <w:numId w:val="35"/>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536CD1">
            <w:pPr>
              <w:numPr>
                <w:ilvl w:val="0"/>
                <w:numId w:val="35"/>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8F57BB">
            <w:pPr>
              <w:numPr>
                <w:ilvl w:val="0"/>
                <w:numId w:val="36"/>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8F57BB">
            <w:pPr>
              <w:numPr>
                <w:ilvl w:val="1"/>
                <w:numId w:val="35"/>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8F57BB">
            <w:pPr>
              <w:numPr>
                <w:ilvl w:val="0"/>
                <w:numId w:val="35"/>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8F57BB">
            <w:pPr>
              <w:numPr>
                <w:ilvl w:val="0"/>
                <w:numId w:val="35"/>
              </w:numPr>
              <w:autoSpaceDE/>
              <w:autoSpaceDN/>
              <w:adjustRightInd/>
              <w:snapToGrid/>
              <w:spacing w:after="0"/>
              <w:ind w:left="1440"/>
              <w:jc w:val="left"/>
              <w:rPr>
                <w:i/>
                <w:iCs/>
              </w:rPr>
            </w:pPr>
            <w:r w:rsidRPr="0020127F">
              <w:rPr>
                <w:i/>
                <w:iCs/>
              </w:rPr>
              <w:t>Option 3: gNB configuration (e.g., restrictions on existing PRACH configurations, or FDM-ed ROs, or always restricting the initial UL BWP to within RedCap UE bandwidth)</w:t>
            </w:r>
          </w:p>
          <w:p w14:paraId="4B9361C7" w14:textId="77777777" w:rsidR="008F57BB" w:rsidRPr="0020127F" w:rsidRDefault="008F57BB" w:rsidP="008F57BB">
            <w:pPr>
              <w:numPr>
                <w:ilvl w:val="0"/>
                <w:numId w:val="35"/>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8F57BB">
            <w:pPr>
              <w:numPr>
                <w:ilvl w:val="0"/>
                <w:numId w:val="35"/>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Discuss further in RAN1#104b-e whether or not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CD66A9">
            <w:pPr>
              <w:numPr>
                <w:ilvl w:val="0"/>
                <w:numId w:val="36"/>
              </w:numPr>
              <w:autoSpaceDE/>
              <w:autoSpaceDN/>
              <w:adjustRightInd/>
              <w:snapToGrid/>
              <w:spacing w:after="0"/>
              <w:jc w:val="left"/>
              <w:rPr>
                <w:i/>
                <w:iCs/>
              </w:rPr>
            </w:pPr>
            <w:r w:rsidRPr="0020127F">
              <w:rPr>
                <w:i/>
                <w:iCs/>
              </w:rPr>
              <w:t>Study further whether and how to enable/support that PUCCH (for Msg4/[MsgB] HARQ feedback) and/or PUSCH (for Msg3/[MsgA]) transmissions fall within the RedCap UE bandwidth during initial access, with the following options:</w:t>
            </w:r>
          </w:p>
          <w:p w14:paraId="1B2F608F" w14:textId="77777777" w:rsidR="00CD66A9" w:rsidRPr="0020127F" w:rsidRDefault="00CD66A9" w:rsidP="00CD66A9">
            <w:pPr>
              <w:numPr>
                <w:ilvl w:val="1"/>
                <w:numId w:val="35"/>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CD66A9">
            <w:pPr>
              <w:numPr>
                <w:ilvl w:val="1"/>
                <w:numId w:val="35"/>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CD66A9">
            <w:pPr>
              <w:numPr>
                <w:ilvl w:val="2"/>
                <w:numId w:val="35"/>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CD66A9">
            <w:pPr>
              <w:numPr>
                <w:ilvl w:val="1"/>
                <w:numId w:val="35"/>
              </w:numPr>
              <w:autoSpaceDE/>
              <w:autoSpaceDN/>
              <w:adjustRightInd/>
              <w:snapToGrid/>
              <w:spacing w:after="0"/>
              <w:jc w:val="left"/>
              <w:rPr>
                <w:i/>
                <w:iCs/>
              </w:rPr>
            </w:pPr>
            <w:r w:rsidRPr="0020127F">
              <w:rPr>
                <w:i/>
                <w:iCs/>
              </w:rPr>
              <w:t>Option 3: Separate PUCCH/Msg3/[MsgA] PUSCH configuration/indication or a different interpretation for the same configuration/indication for RedCap (e.g., disabled frequency hopping or different frequency hopping)</w:t>
            </w:r>
          </w:p>
          <w:p w14:paraId="484E8F3F" w14:textId="77777777" w:rsidR="00CD66A9" w:rsidRPr="0020127F" w:rsidRDefault="00CD66A9" w:rsidP="00CD66A9">
            <w:pPr>
              <w:numPr>
                <w:ilvl w:val="1"/>
                <w:numId w:val="35"/>
              </w:numPr>
              <w:autoSpaceDE/>
              <w:autoSpaceDN/>
              <w:adjustRightInd/>
              <w:snapToGrid/>
              <w:spacing w:after="0"/>
              <w:jc w:val="left"/>
              <w:rPr>
                <w:i/>
                <w:iCs/>
              </w:rPr>
            </w:pPr>
            <w:r w:rsidRPr="0020127F">
              <w:rPr>
                <w:i/>
                <w:iCs/>
              </w:rPr>
              <w:t>Option 4: gNB configuration (e.g., always restricting the initial UL BWP to within RedCap UE bandwidth, or restrictions on the frequency location and the amount of scheduled resource for Msg4/[MsgB] HARQ feedback and Msg3/[MsgA] PUSCH)</w:t>
            </w:r>
          </w:p>
          <w:p w14:paraId="08DA3842" w14:textId="77777777" w:rsidR="00CD66A9" w:rsidRPr="0020127F" w:rsidRDefault="00CD66A9" w:rsidP="00CD66A9">
            <w:pPr>
              <w:numPr>
                <w:ilvl w:val="2"/>
                <w:numId w:val="35"/>
              </w:numPr>
              <w:autoSpaceDE/>
              <w:autoSpaceDN/>
              <w:adjustRightInd/>
              <w:snapToGrid/>
              <w:spacing w:after="0"/>
              <w:jc w:val="left"/>
              <w:rPr>
                <w:i/>
                <w:iCs/>
              </w:rPr>
            </w:pPr>
            <w:r w:rsidRPr="0020127F">
              <w:rPr>
                <w:i/>
                <w:iCs/>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6A36A3CC" w14:textId="4E467802" w:rsidR="008F57BB" w:rsidRPr="0020127F" w:rsidRDefault="00CD66A9" w:rsidP="0020127F">
            <w:pPr>
              <w:numPr>
                <w:ilvl w:val="1"/>
                <w:numId w:val="35"/>
              </w:numPr>
              <w:autoSpaceDE/>
              <w:autoSpaceDN/>
              <w:adjustRightInd/>
              <w:snapToGrid/>
              <w:spacing w:after="0"/>
              <w:jc w:val="left"/>
            </w:pPr>
            <w:r w:rsidRPr="0020127F">
              <w:rPr>
                <w:i/>
                <w:iCs/>
              </w:rPr>
              <w:t>Other options are not precluded</w:t>
            </w:r>
          </w:p>
        </w:tc>
      </w:tr>
    </w:tbl>
    <w:p w14:paraId="4757B072" w14:textId="77777777" w:rsidR="00D1480E" w:rsidRPr="00C50EBF" w:rsidRDefault="00D1480E" w:rsidP="00D1480E">
      <w:pPr>
        <w:spacing w:after="160" w:line="259" w:lineRule="auto"/>
        <w:ind w:right="-99"/>
        <w:rPr>
          <w:sz w:val="20"/>
          <w:szCs w:val="20"/>
          <w:lang w:val="en-GB"/>
        </w:rPr>
      </w:pPr>
    </w:p>
    <w:p w14:paraId="0A18D8F6" w14:textId="3B711B86" w:rsidR="00D1480E" w:rsidRPr="001E2DC5"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 Our views on support of reduced </w:t>
      </w:r>
      <w:r w:rsidR="00AC6A02">
        <w:rPr>
          <w:rFonts w:eastAsia="Malgun Gothic"/>
          <w:lang w:eastAsia="ko-KR"/>
        </w:rPr>
        <w:t>number of Rx branches</w:t>
      </w:r>
      <w:r>
        <w:rPr>
          <w:rFonts w:eastAsia="Malgun Gothic"/>
          <w:lang w:eastAsia="ko-KR"/>
        </w:rPr>
        <w:t xml:space="preserve"> and HD-FDD for RedCap UEs</w:t>
      </w:r>
      <w:r w:rsidRPr="00D83A9D">
        <w:rPr>
          <w:rFonts w:eastAsia="Malgun Gothic"/>
          <w:lang w:eastAsia="ko-KR"/>
        </w:rPr>
        <w:t xml:space="preserve"> are presented in companion paper</w:t>
      </w:r>
      <w:r>
        <w:rPr>
          <w:rFonts w:eastAsia="Malgun Gothic"/>
          <w:lang w:eastAsia="ko-KR"/>
        </w:rPr>
        <w:t>s</w:t>
      </w:r>
      <w:r w:rsidRPr="00D83A9D">
        <w:rPr>
          <w:rFonts w:eastAsia="Malgun Gothic"/>
          <w:lang w:eastAsia="ko-KR"/>
        </w:rPr>
        <w:t xml:space="preserve"> i</w:t>
      </w:r>
      <w:r>
        <w:rPr>
          <w:rFonts w:eastAsia="Malgun Gothic"/>
          <w:lang w:eastAsia="ko-KR"/>
        </w:rPr>
        <w:t xml:space="preserve">n </w:t>
      </w:r>
      <w:r>
        <w:rPr>
          <w:rFonts w:eastAsia="Malgun Gothic"/>
          <w:lang w:eastAsia="ko-KR"/>
        </w:rPr>
        <w:fldChar w:fldCharType="begin"/>
      </w:r>
      <w:r>
        <w:rPr>
          <w:rFonts w:eastAsia="Malgun Gothic"/>
          <w:lang w:eastAsia="ko-KR"/>
        </w:rPr>
        <w:instrText xml:space="preserve"> REF _Ref61875141 \r \h </w:instrText>
      </w:r>
      <w:r>
        <w:rPr>
          <w:rFonts w:eastAsia="Malgun Gothic"/>
          <w:lang w:eastAsia="ko-KR"/>
        </w:rPr>
      </w:r>
      <w:r>
        <w:rPr>
          <w:rFonts w:eastAsia="Malgun Gothic"/>
          <w:lang w:eastAsia="ko-KR"/>
        </w:rPr>
        <w:fldChar w:fldCharType="separate"/>
      </w:r>
      <w:r>
        <w:rPr>
          <w:rFonts w:eastAsia="Malgun Gothic"/>
          <w:lang w:eastAsia="ko-KR"/>
        </w:rPr>
        <w:t>[3]</w:t>
      </w:r>
      <w:r>
        <w:rPr>
          <w:rFonts w:eastAsia="Malgun Gothic"/>
          <w:lang w:eastAsia="ko-KR"/>
        </w:rPr>
        <w:fldChar w:fldCharType="end"/>
      </w:r>
      <w:r>
        <w:rPr>
          <w:rFonts w:eastAsia="Malgun Gothic"/>
          <w:lang w:eastAsia="ko-KR"/>
        </w:rPr>
        <w:t xml:space="preserve"> and </w:t>
      </w:r>
      <w:r>
        <w:rPr>
          <w:rFonts w:eastAsia="Malgun Gothic"/>
          <w:lang w:eastAsia="ko-KR"/>
        </w:rPr>
        <w:fldChar w:fldCharType="begin"/>
      </w:r>
      <w:r>
        <w:rPr>
          <w:rFonts w:eastAsia="Malgun Gothic"/>
          <w:lang w:eastAsia="ko-KR"/>
        </w:rPr>
        <w:instrText xml:space="preserve"> REF _Ref68621184 \r \h </w:instrText>
      </w:r>
      <w:r>
        <w:rPr>
          <w:rFonts w:eastAsia="Malgun Gothic"/>
          <w:lang w:eastAsia="ko-KR"/>
        </w:rPr>
      </w:r>
      <w:r>
        <w:rPr>
          <w:rFonts w:eastAsia="Malgun Gothic"/>
          <w:lang w:eastAsia="ko-KR"/>
        </w:rPr>
        <w:fldChar w:fldCharType="separate"/>
      </w:r>
      <w:r>
        <w:rPr>
          <w:rFonts w:eastAsia="Malgun Gothic"/>
          <w:lang w:eastAsia="ko-KR"/>
        </w:rPr>
        <w:t>[4]</w:t>
      </w:r>
      <w:r>
        <w:rPr>
          <w:rFonts w:eastAsia="Malgun Gothic"/>
          <w:lang w:eastAsia="ko-KR"/>
        </w:rPr>
        <w:fldChar w:fldCharType="end"/>
      </w:r>
      <w:r>
        <w:rPr>
          <w:rFonts w:eastAsia="Malgun Gothic"/>
          <w:lang w:eastAsia="ko-KR"/>
        </w:rPr>
        <w:t xml:space="preserve"> respectively</w:t>
      </w:r>
      <w:r w:rsidRPr="00D83A9D">
        <w:rPr>
          <w:rFonts w:eastAsia="Malgun Gothic"/>
          <w:lang w:eastAsia="ko-KR"/>
        </w:rPr>
        <w:t>.</w:t>
      </w:r>
    </w:p>
    <w:p w14:paraId="796EB1BA" w14:textId="347F81D7" w:rsidR="007C1B49" w:rsidRDefault="00AD2014"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t xml:space="preserve">Aspects related to reduced BW </w:t>
      </w:r>
      <w:r w:rsidR="0041478D">
        <w:rPr>
          <w:rFonts w:ascii="Arial" w:hAnsi="Arial"/>
          <w:b w:val="0"/>
          <w:bCs w:val="0"/>
          <w:sz w:val="36"/>
          <w:szCs w:val="20"/>
        </w:rPr>
        <w:t>support in</w:t>
      </w:r>
      <w:r w:rsidR="007D0882">
        <w:rPr>
          <w:rFonts w:ascii="Arial" w:hAnsi="Arial"/>
          <w:b w:val="0"/>
          <w:bCs w:val="0"/>
          <w:sz w:val="36"/>
          <w:szCs w:val="20"/>
        </w:rPr>
        <w:t xml:space="preserve"> RRC</w:t>
      </w:r>
      <w:r w:rsidR="0041478D">
        <w:rPr>
          <w:rFonts w:ascii="Arial" w:hAnsi="Arial"/>
          <w:b w:val="0"/>
          <w:bCs w:val="0"/>
          <w:sz w:val="36"/>
          <w:szCs w:val="20"/>
        </w:rPr>
        <w:t xml:space="preserve"> Idle/Inactive modes</w:t>
      </w:r>
      <w:bookmarkEnd w:id="4"/>
    </w:p>
    <w:p w14:paraId="3D708DDE" w14:textId="25C68823" w:rsidR="007D0882" w:rsidRDefault="007D0882" w:rsidP="00A35761">
      <w:r>
        <w:t>In this section, we present our views on the following questions related to support of RedCap UEs and operations in RRC Idle/Inactive modes:</w:t>
      </w:r>
    </w:p>
    <w:p w14:paraId="13343206" w14:textId="2856CDC0" w:rsidR="00337B22" w:rsidRDefault="00927440" w:rsidP="00927440">
      <w:pPr>
        <w:pStyle w:val="ListParagraph"/>
        <w:numPr>
          <w:ilvl w:val="0"/>
          <w:numId w:val="38"/>
        </w:numPr>
      </w:pPr>
      <w:r w:rsidRPr="00927440">
        <w:rPr>
          <w:b/>
          <w:bCs/>
        </w:rPr>
        <w:t>(Q1</w:t>
      </w:r>
      <w:r w:rsidR="003873B5">
        <w:rPr>
          <w:b/>
          <w:bCs/>
        </w:rPr>
        <w:t>i</w:t>
      </w:r>
      <w:r w:rsidRPr="00927440">
        <w:rPr>
          <w:b/>
          <w:bCs/>
        </w:rPr>
        <w:t xml:space="preserve">) </w:t>
      </w:r>
      <w:r w:rsidR="00091AAA">
        <w:t xml:space="preserve">Whether to support initial DL/UL </w:t>
      </w:r>
      <w:r w:rsidR="00337B22">
        <w:t>BWP with BW larger than max RedCap UE BW?</w:t>
      </w:r>
    </w:p>
    <w:p w14:paraId="5E7ED08F" w14:textId="2520070F" w:rsidR="00337B22" w:rsidRDefault="00927440" w:rsidP="00927440">
      <w:pPr>
        <w:pStyle w:val="ListParagraph"/>
        <w:numPr>
          <w:ilvl w:val="0"/>
          <w:numId w:val="38"/>
        </w:numPr>
      </w:pPr>
      <w:r w:rsidRPr="00927440">
        <w:rPr>
          <w:b/>
          <w:bCs/>
        </w:rPr>
        <w:t>(Q</w:t>
      </w:r>
      <w:r w:rsidR="00BF12FA">
        <w:rPr>
          <w:b/>
          <w:bCs/>
        </w:rPr>
        <w:t>2</w:t>
      </w:r>
      <w:r w:rsidR="003873B5">
        <w:rPr>
          <w:b/>
          <w:bCs/>
        </w:rPr>
        <w:t>i</w:t>
      </w:r>
      <w:r w:rsidRPr="00927440">
        <w:rPr>
          <w:b/>
          <w:bCs/>
        </w:rPr>
        <w:t xml:space="preserve">) </w:t>
      </w:r>
      <w:r w:rsidR="00DD3ACC">
        <w:t>Whether to support configuration of an additional CORESET (say, CORESET #0A) in addition to CORESET #0?</w:t>
      </w:r>
    </w:p>
    <w:p w14:paraId="39A648D5" w14:textId="58BB88CA" w:rsidR="00B11B69" w:rsidRDefault="00927440" w:rsidP="00927440">
      <w:pPr>
        <w:pStyle w:val="ListParagraph"/>
        <w:numPr>
          <w:ilvl w:val="0"/>
          <w:numId w:val="38"/>
        </w:numPr>
      </w:pPr>
      <w:r w:rsidRPr="00927440">
        <w:rPr>
          <w:b/>
          <w:bCs/>
        </w:rPr>
        <w:t>(Q</w:t>
      </w:r>
      <w:r w:rsidR="00BF12FA">
        <w:rPr>
          <w:b/>
          <w:bCs/>
        </w:rPr>
        <w:t>3</w:t>
      </w:r>
      <w:r w:rsidR="003873B5">
        <w:rPr>
          <w:b/>
          <w:bCs/>
        </w:rPr>
        <w:t>i</w:t>
      </w:r>
      <w:r w:rsidRPr="00927440">
        <w:rPr>
          <w:b/>
          <w:bCs/>
        </w:rPr>
        <w:t xml:space="preserve">) </w:t>
      </w:r>
      <w:r w:rsidR="00B11B69">
        <w:t xml:space="preserve">Whether initial UL BWP </w:t>
      </w:r>
      <w:r w:rsidR="00D512D2">
        <w:t xml:space="preserve">can </w:t>
      </w:r>
      <w:r w:rsidR="00B11B69">
        <w:t xml:space="preserve">be configured separately </w:t>
      </w:r>
      <w:r w:rsidR="00D512D2">
        <w:t>for RedCap and non-RedCap UEs?</w:t>
      </w:r>
    </w:p>
    <w:p w14:paraId="04C7A657" w14:textId="2D7B8C05" w:rsidR="008E0A04" w:rsidRDefault="00927440" w:rsidP="00927440">
      <w:pPr>
        <w:pStyle w:val="ListParagraph"/>
        <w:numPr>
          <w:ilvl w:val="0"/>
          <w:numId w:val="38"/>
        </w:numPr>
      </w:pPr>
      <w:r w:rsidRPr="00927440">
        <w:rPr>
          <w:b/>
          <w:bCs/>
        </w:rPr>
        <w:t>(Q</w:t>
      </w:r>
      <w:r w:rsidR="00BF12FA">
        <w:rPr>
          <w:b/>
          <w:bCs/>
        </w:rPr>
        <w:t>4</w:t>
      </w:r>
      <w:r w:rsidR="003873B5">
        <w:rPr>
          <w:b/>
          <w:bCs/>
        </w:rPr>
        <w:t>i</w:t>
      </w:r>
      <w:r w:rsidRPr="00927440">
        <w:rPr>
          <w:b/>
          <w:bCs/>
        </w:rPr>
        <w:t xml:space="preserve">) </w:t>
      </w:r>
      <w:r w:rsidR="008E0A04">
        <w:t>H</w:t>
      </w:r>
      <w:r w:rsidR="008E0A04" w:rsidRPr="008E0A04">
        <w:t>ow to enable/support that a RACH occasion associated with the best SSB falls within the RedCap UE bandwidth</w:t>
      </w:r>
      <w:r w:rsidR="008E0A04">
        <w:t>?</w:t>
      </w:r>
    </w:p>
    <w:p w14:paraId="20BD065C" w14:textId="77B75F19" w:rsidR="008E0A04" w:rsidRDefault="00927440" w:rsidP="00927440">
      <w:pPr>
        <w:pStyle w:val="ListParagraph"/>
        <w:numPr>
          <w:ilvl w:val="0"/>
          <w:numId w:val="38"/>
        </w:numPr>
      </w:pPr>
      <w:r w:rsidRPr="00927440">
        <w:rPr>
          <w:b/>
          <w:bCs/>
        </w:rPr>
        <w:lastRenderedPageBreak/>
        <w:t>(Q</w:t>
      </w:r>
      <w:r w:rsidR="00BF12FA">
        <w:rPr>
          <w:b/>
          <w:bCs/>
        </w:rPr>
        <w:t>5</w:t>
      </w:r>
      <w:r w:rsidR="003873B5">
        <w:rPr>
          <w:b/>
          <w:bCs/>
        </w:rPr>
        <w:t>i</w:t>
      </w:r>
      <w:r w:rsidRPr="00927440">
        <w:rPr>
          <w:b/>
          <w:bCs/>
        </w:rPr>
        <w:t xml:space="preserve">) </w:t>
      </w:r>
      <w:r w:rsidR="007F487D">
        <w:t>W</w:t>
      </w:r>
      <w:r w:rsidR="007F487D" w:rsidRPr="007F487D">
        <w:t>hether and how to enable/support that PUCCH (for Msg4/[MsgB] HARQ feedback) and/or PUSCH (for Msg3/[MsgA]) transmissions fall within the RedCap UE bandwidth during initial access</w:t>
      </w:r>
      <w:r w:rsidR="007F487D">
        <w:t>?</w:t>
      </w:r>
    </w:p>
    <w:p w14:paraId="66FFABDF" w14:textId="50C846A1" w:rsidR="00DD3ACC" w:rsidRDefault="00927440" w:rsidP="00927440">
      <w:pPr>
        <w:pStyle w:val="ListParagraph"/>
        <w:numPr>
          <w:ilvl w:val="0"/>
          <w:numId w:val="38"/>
        </w:numPr>
      </w:pPr>
      <w:r w:rsidRPr="00927440">
        <w:rPr>
          <w:b/>
          <w:bCs/>
        </w:rPr>
        <w:t>(Q</w:t>
      </w:r>
      <w:r w:rsidR="00BF12FA">
        <w:rPr>
          <w:b/>
          <w:bCs/>
        </w:rPr>
        <w:t>6</w:t>
      </w:r>
      <w:r w:rsidR="003873B5">
        <w:rPr>
          <w:b/>
          <w:bCs/>
        </w:rPr>
        <w:t>i</w:t>
      </w:r>
      <w:r w:rsidRPr="00927440">
        <w:rPr>
          <w:b/>
          <w:bCs/>
        </w:rPr>
        <w:t xml:space="preserve">) </w:t>
      </w:r>
      <w:r w:rsidR="0015544B">
        <w:t xml:space="preserve">Whether </w:t>
      </w:r>
      <w:r w:rsidR="0003005A">
        <w:t>SIB-indicated initial DL BWP can be different for RedCap and non-RedCap UEs?</w:t>
      </w:r>
    </w:p>
    <w:p w14:paraId="3C229EF7" w14:textId="2DDA64B2" w:rsidR="0003005A" w:rsidRDefault="0003005A" w:rsidP="00BF12FA"/>
    <w:p w14:paraId="2E55C440" w14:textId="67E74CA2" w:rsidR="006E7C56" w:rsidRPr="00357D48" w:rsidRDefault="006E7C56" w:rsidP="00BF12FA">
      <w:pPr>
        <w:rPr>
          <w:rStyle w:val="IntenseEmphasis"/>
          <w:b/>
          <w:bCs/>
        </w:rPr>
      </w:pPr>
      <w:r w:rsidRPr="00357D48">
        <w:rPr>
          <w:rStyle w:val="IntenseEmphasis"/>
          <w:b/>
          <w:bCs/>
        </w:rPr>
        <w:t>(Q1i) Whether to support initial DL/UL BWP with BW larger than max RedCap UE BW?</w:t>
      </w:r>
    </w:p>
    <w:p w14:paraId="6FAEE57E" w14:textId="2693246B" w:rsidR="00161ACD" w:rsidRDefault="00474B6F" w:rsidP="00161ACD">
      <w:r>
        <w:t xml:space="preserve">To address this question, we consider the </w:t>
      </w:r>
      <w:r w:rsidR="00EC5C0A">
        <w:t xml:space="preserve">potential benefits/need for support of initial BWP with BW larger than max RedCap UE BW </w:t>
      </w:r>
      <w:r w:rsidR="004A149B">
        <w:t xml:space="preserve">separately for DL and UL. </w:t>
      </w:r>
    </w:p>
    <w:p w14:paraId="19DEFCCC" w14:textId="5496963B" w:rsidR="00675412" w:rsidRDefault="004A149B" w:rsidP="009D4776">
      <w:r>
        <w:t xml:space="preserve">For </w:t>
      </w:r>
      <w:r w:rsidR="00D40DE0">
        <w:t xml:space="preserve">initial </w:t>
      </w:r>
      <w:r>
        <w:t>DL</w:t>
      </w:r>
      <w:r w:rsidR="00F27690">
        <w:t xml:space="preserve"> BWP, </w:t>
      </w:r>
      <w:r w:rsidR="009D4776">
        <w:t>f</w:t>
      </w:r>
      <w:r w:rsidR="00BC7539">
        <w:t>ollowing Rel-15 design, a</w:t>
      </w:r>
      <w:r w:rsidR="00F27690">
        <w:t xml:space="preserve">ll common control </w:t>
      </w:r>
      <w:r w:rsidR="00BC7539">
        <w:t xml:space="preserve">reception in the DL during RRC Idle/Inactive states are limited to CORESET #0 defined by MIB. </w:t>
      </w:r>
      <w:r w:rsidR="007950F9">
        <w:t xml:space="preserve">Even when a different (presumably larger) initial DL BWP </w:t>
      </w:r>
      <w:r w:rsidR="00835753">
        <w:t xml:space="preserve">may be provided in SIB1, a UE does not use it until after transitioning to RRC Connected mode. </w:t>
      </w:r>
      <w:r w:rsidR="00675412">
        <w:t xml:space="preserve">Thus, both RedCap and non-RedCap UEs are limited to CORESET #0 as far as initial DL BWP definition in Idle/Inactive modes are concerned. </w:t>
      </w:r>
    </w:p>
    <w:p w14:paraId="06DEBC54" w14:textId="13DEAFBE" w:rsidR="006C01E4" w:rsidRDefault="00835753" w:rsidP="009D4776">
      <w:r>
        <w:t xml:space="preserve">Therefore, </w:t>
      </w:r>
      <w:r w:rsidR="009F7EAF">
        <w:t>t</w:t>
      </w:r>
      <w:r w:rsidR="0081091F">
        <w:t xml:space="preserve">here is no strong motivation/benefit to support an </w:t>
      </w:r>
      <w:r w:rsidR="009D4776">
        <w:t xml:space="preserve">initial DL BWP with BW larger than max RedCap UE BW. </w:t>
      </w:r>
      <w:r w:rsidR="009F7EAF">
        <w:t xml:space="preserve">As clarified </w:t>
      </w:r>
      <w:r w:rsidR="00BB2E7A">
        <w:t xml:space="preserve">in answer to </w:t>
      </w:r>
      <w:r w:rsidR="00BB2E7A" w:rsidRPr="00BB2E7A">
        <w:rPr>
          <w:b/>
          <w:bCs/>
        </w:rPr>
        <w:t>Q6i</w:t>
      </w:r>
      <w:r w:rsidR="00BB2E7A">
        <w:t xml:space="preserve">, larger </w:t>
      </w:r>
      <w:r w:rsidR="00AD7AF0">
        <w:t xml:space="preserve">initial DL BWP for RedCap UEs, for use in RRC Connected mode, can still be realized without necessitating that initial DL BWP for RedCap UEs </w:t>
      </w:r>
      <w:r w:rsidR="006C01E4">
        <w:t>may be larger than max UE BW.</w:t>
      </w:r>
    </w:p>
    <w:p w14:paraId="632FF8A1" w14:textId="29350140" w:rsidR="006C01E4" w:rsidRPr="00277ADD" w:rsidRDefault="006C01E4" w:rsidP="009D4776">
      <w:pPr>
        <w:rPr>
          <w:b/>
          <w:bCs/>
        </w:rPr>
      </w:pPr>
      <w:r w:rsidRPr="00277ADD">
        <w:rPr>
          <w:b/>
          <w:bCs/>
        </w:rPr>
        <w:t>Proposal 1</w:t>
      </w:r>
      <w:r w:rsidR="00444CCB" w:rsidRPr="00277ADD">
        <w:rPr>
          <w:b/>
          <w:bCs/>
        </w:rPr>
        <w:t>:</w:t>
      </w:r>
    </w:p>
    <w:p w14:paraId="717DB2AA" w14:textId="236D0F4F" w:rsidR="00444CCB" w:rsidRPr="00277ADD" w:rsidRDefault="00277ADD" w:rsidP="00277ADD">
      <w:pPr>
        <w:pStyle w:val="ListParagraph"/>
        <w:numPr>
          <w:ilvl w:val="0"/>
          <w:numId w:val="42"/>
        </w:numPr>
        <w:rPr>
          <w:i/>
          <w:iCs/>
        </w:rPr>
      </w:pPr>
      <w:r w:rsidRPr="00277ADD">
        <w:rPr>
          <w:i/>
          <w:iCs/>
        </w:rPr>
        <w:t>For a RedCap UE, the i</w:t>
      </w:r>
      <w:r w:rsidR="00444CCB" w:rsidRPr="00277ADD">
        <w:rPr>
          <w:i/>
          <w:iCs/>
        </w:rPr>
        <w:t xml:space="preserve">nitial DL BWP </w:t>
      </w:r>
      <w:r w:rsidRPr="00277ADD">
        <w:rPr>
          <w:i/>
          <w:iCs/>
        </w:rPr>
        <w:t xml:space="preserve">is not expected to be larger than the max RedCap UE BW for that Frequency Range (FR). </w:t>
      </w:r>
    </w:p>
    <w:p w14:paraId="132E5B76" w14:textId="77777777" w:rsidR="00444CCB" w:rsidRDefault="00444CCB" w:rsidP="009D4776"/>
    <w:p w14:paraId="78383DF7" w14:textId="0295230D" w:rsidR="006C01E4" w:rsidRDefault="006C01E4" w:rsidP="009D4776">
      <w:r>
        <w:t xml:space="preserve">For </w:t>
      </w:r>
      <w:r w:rsidR="00D40DE0">
        <w:t xml:space="preserve">initial </w:t>
      </w:r>
      <w:r>
        <w:t xml:space="preserve">UL </w:t>
      </w:r>
      <w:r w:rsidR="00D40DE0">
        <w:t xml:space="preserve">BWP, </w:t>
      </w:r>
      <w:r w:rsidR="00BB1138">
        <w:t>the following considerations are necessary:</w:t>
      </w:r>
    </w:p>
    <w:p w14:paraId="2E6E5E79" w14:textId="738C471D" w:rsidR="00BB1138" w:rsidRDefault="00BB1138" w:rsidP="00BB1138">
      <w:pPr>
        <w:pStyle w:val="ListParagraph"/>
        <w:numPr>
          <w:ilvl w:val="0"/>
          <w:numId w:val="43"/>
        </w:numPr>
      </w:pPr>
      <w:r>
        <w:t>Whether non-RedCap UEs</w:t>
      </w:r>
      <w:r w:rsidR="00810991">
        <w:t xml:space="preserve"> </w:t>
      </w:r>
      <w:r w:rsidR="0014573D">
        <w:t>may be provided with a larger initial UL BWP</w:t>
      </w:r>
      <w:r w:rsidR="001A123D">
        <w:t>?</w:t>
      </w:r>
    </w:p>
    <w:p w14:paraId="58B36369" w14:textId="1EE491C4" w:rsidR="0014573D" w:rsidRPr="00BB2E7A" w:rsidRDefault="0014573D" w:rsidP="00BB1138">
      <w:pPr>
        <w:pStyle w:val="ListParagraph"/>
        <w:numPr>
          <w:ilvl w:val="0"/>
          <w:numId w:val="43"/>
        </w:numPr>
      </w:pPr>
      <w:r>
        <w:t xml:space="preserve">Fragmentation of UL resources for non-RedCap UEs </w:t>
      </w:r>
      <w:r w:rsidR="00781840">
        <w:t xml:space="preserve">if configured with larger UL BWP </w:t>
      </w:r>
      <w:r>
        <w:t xml:space="preserve">due to </w:t>
      </w:r>
      <w:r w:rsidR="00781840">
        <w:t xml:space="preserve">pre-defined Frequency Hopping (FH) for Msg3 PUSCH and PUCCH with HARQ-ACK feedback in response to Msg4 PDSCH. </w:t>
      </w:r>
    </w:p>
    <w:p w14:paraId="3766CAC1" w14:textId="7164F852" w:rsidR="001807CB" w:rsidRDefault="001A123D" w:rsidP="00BF12FA">
      <w:r>
        <w:t>To the first question, in our view, it should be possible to separately configure initial UL BWP for RedCap and non-RedCap UEs via SIB1</w:t>
      </w:r>
      <w:r w:rsidR="00895B9D">
        <w:t xml:space="preserve">, and such a feature can be used to provide a RedCap UE with initial UL BWP configuration limited to </w:t>
      </w:r>
      <w:r w:rsidR="00DB7C87">
        <w:t>max RedCap UE BW, while for non-RedCap UEs, a larger initial UL BWP may be configured.</w:t>
      </w:r>
      <w:r w:rsidR="00C71EEF">
        <w:t xml:space="preserve"> </w:t>
      </w:r>
      <w:r w:rsidR="006F7494">
        <w:t>An additional benefit/use-case for separate configuration of initial UL BWP for RedCap UEs is in realizing early identification of RedCap UEs.</w:t>
      </w:r>
    </w:p>
    <w:p w14:paraId="470B6058" w14:textId="6173E967" w:rsidR="00250A2D" w:rsidRDefault="00C71EEF" w:rsidP="00BF12FA">
      <w:r>
        <w:t xml:space="preserve">With separate configuration of </w:t>
      </w:r>
      <w:r w:rsidR="00BD4379">
        <w:t xml:space="preserve">initial UL BWP while reusing initial DL BWP as defined by CORESET #0 for non-RedCap UEs, one change from Rel-15 behavior would be that, for </w:t>
      </w:r>
      <w:r w:rsidR="00644D99">
        <w:t xml:space="preserve">TDD deployments, the center frequency of the DL BWP #0 and UL BWP #0 may not be aligned. This implies frequency retuning gaps need to be provisioned in addition to DL-to-UL and UL-to-DL switching times. However, for Idle/Inactive mode operations, </w:t>
      </w:r>
      <w:r w:rsidR="00F54694">
        <w:t>considering the very limited cases of UL transmissions (mainly as part of the random</w:t>
      </w:r>
      <w:r w:rsidR="001A04F7">
        <w:t xml:space="preserve"> </w:t>
      </w:r>
      <w:r w:rsidR="00F54694">
        <w:t xml:space="preserve">access procedure), the impact from </w:t>
      </w:r>
      <w:r w:rsidR="00793CA4">
        <w:t xml:space="preserve">OH due to </w:t>
      </w:r>
      <w:r w:rsidR="00F54694">
        <w:t>such retuning gaps</w:t>
      </w:r>
      <w:r w:rsidR="00793CA4">
        <w:t xml:space="preserve"> for DL to UL transitions and vice-versa may be minimal. </w:t>
      </w:r>
      <w:r w:rsidR="00F458EC">
        <w:t xml:space="preserve">Note that, for non-RedCap UEs, it would need to be ensured that Rel-15 constraint on aligning center frequencies for DL and UL BWPs with same BWP index </w:t>
      </w:r>
      <w:r w:rsidR="00644CEC">
        <w:t>is satisfied.</w:t>
      </w:r>
    </w:p>
    <w:p w14:paraId="67A25EB7" w14:textId="6186CFDF" w:rsidR="000E222F" w:rsidRDefault="007B311E" w:rsidP="00BF12FA">
      <w:r>
        <w:t>On potential UL resource fragmentation for non-RedCap UEs, we note the following:</w:t>
      </w:r>
    </w:p>
    <w:p w14:paraId="71EA8DF0" w14:textId="77777777" w:rsidR="00F304F1" w:rsidRDefault="0082451D" w:rsidP="007B311E">
      <w:pPr>
        <w:pStyle w:val="ListParagraph"/>
        <w:numPr>
          <w:ilvl w:val="0"/>
          <w:numId w:val="43"/>
        </w:numPr>
      </w:pPr>
      <w:r>
        <w:t xml:space="preserve">Considering typical UL transmissions </w:t>
      </w:r>
      <w:r w:rsidR="00DD34B5">
        <w:t>are more sensitive to large BW allocations due to link budget</w:t>
      </w:r>
      <w:r w:rsidR="00F304F1">
        <w:t xml:space="preserve"> and the fact that initial UL BWP for RedCap UE can be as large as 20 MHz, the issue of UL resource fragmentation for non-RedCap UEs is not expected to have any significant impact. </w:t>
      </w:r>
    </w:p>
    <w:p w14:paraId="03F461DF" w14:textId="56F786F8" w:rsidR="007B311E" w:rsidRDefault="0082451D" w:rsidP="007B311E">
      <w:pPr>
        <w:pStyle w:val="ListParagraph"/>
        <w:numPr>
          <w:ilvl w:val="0"/>
          <w:numId w:val="43"/>
        </w:numPr>
      </w:pPr>
      <w:r>
        <w:lastRenderedPageBreak/>
        <w:t>The narrower initial UL BWP for RedCap UE may be configured at an edge of the UL carrier, thereby minimizing impact from UL resource fragmentation.</w:t>
      </w:r>
    </w:p>
    <w:p w14:paraId="7101B12E" w14:textId="6DF8A65E" w:rsidR="005578EB" w:rsidRDefault="005578EB" w:rsidP="005578EB">
      <w:r>
        <w:t xml:space="preserve">On the other hand, with </w:t>
      </w:r>
      <w:r w:rsidR="008D0C56">
        <w:t>initial UL BWP larger than max UE BW, frequency retuning gaps need to be provisioned for PUCCH transmissions (for which intra-slot FH applies by default for cell-common PUCCH resources)</w:t>
      </w:r>
      <w:r w:rsidR="009C66B1">
        <w:t xml:space="preserve"> and for Msg3 PUSCH transmission if indicated to transmit with intra-slot FH. </w:t>
      </w:r>
      <w:r w:rsidR="00F443A2">
        <w:t>As discussed in</w:t>
      </w:r>
      <w:r w:rsidR="00C34CA3">
        <w:t xml:space="preserve"> </w:t>
      </w:r>
      <w:r w:rsidR="00C34CA3">
        <w:fldChar w:fldCharType="begin"/>
      </w:r>
      <w:r w:rsidR="00C34CA3">
        <w:instrText xml:space="preserve"> REF _Ref68645120 \r \h </w:instrText>
      </w:r>
      <w:r w:rsidR="00C34CA3">
        <w:fldChar w:fldCharType="separate"/>
      </w:r>
      <w:r w:rsidR="00C34CA3">
        <w:t>[5]</w:t>
      </w:r>
      <w:r w:rsidR="00C34CA3">
        <w:fldChar w:fldCharType="end"/>
      </w:r>
      <w:r w:rsidR="00C34CA3">
        <w:t>,</w:t>
      </w:r>
      <w:r w:rsidR="00F443A2">
        <w:t xml:space="preserve"> </w:t>
      </w:r>
      <w:r w:rsidR="00025B9A">
        <w:t xml:space="preserve">a frequency retuning gap </w:t>
      </w:r>
      <w:r w:rsidR="00254537">
        <w:t xml:space="preserve">of length </w:t>
      </w:r>
      <w:r w:rsidR="00025B9A">
        <w:t xml:space="preserve">between 50 – 200 us </w:t>
      </w:r>
      <w:r w:rsidR="00254537">
        <w:t xml:space="preserve">may be necessary, and this can amount to </w:t>
      </w:r>
      <w:r w:rsidR="00AC181E">
        <w:t xml:space="preserve">multiple symbols </w:t>
      </w:r>
      <w:r w:rsidR="00203B38">
        <w:t>(e.g., around 2-4 symbols @ 30 kHz SCS)</w:t>
      </w:r>
      <w:r w:rsidR="002E6B4F">
        <w:t xml:space="preserve"> that need to be accommodated within the PUSCH or PUCCH durations, implying effective UL resource wastage.</w:t>
      </w:r>
      <w:r w:rsidR="006B4ED9">
        <w:t xml:space="preserve"> </w:t>
      </w:r>
    </w:p>
    <w:p w14:paraId="79D45EAA" w14:textId="1AFADCC7" w:rsidR="0082451D" w:rsidRDefault="00054864" w:rsidP="001704A6">
      <w:r>
        <w:t>Based on the above discussion</w:t>
      </w:r>
      <w:r w:rsidR="001704A6">
        <w:t xml:space="preserve">, we do not </w:t>
      </w:r>
      <w:r w:rsidR="005578EB">
        <w:t xml:space="preserve">see </w:t>
      </w:r>
      <w:r>
        <w:t>sufficient m</w:t>
      </w:r>
      <w:r w:rsidR="005578EB">
        <w:t xml:space="preserve">otivation </w:t>
      </w:r>
      <w:r>
        <w:t xml:space="preserve">to </w:t>
      </w:r>
      <w:r w:rsidR="00CF7993">
        <w:t>allow for initial UL BWP for RedCap UEs that are larger than max RedCap UE BW.</w:t>
      </w:r>
    </w:p>
    <w:p w14:paraId="24F477FD" w14:textId="51ABF981" w:rsidR="00DE731A" w:rsidRDefault="00DE731A" w:rsidP="001704A6"/>
    <w:p w14:paraId="1AF25D48" w14:textId="4C2FB1CB" w:rsidR="00DE731A" w:rsidRPr="00277ADD" w:rsidRDefault="00DE731A" w:rsidP="00DE731A">
      <w:pPr>
        <w:rPr>
          <w:b/>
          <w:bCs/>
        </w:rPr>
      </w:pPr>
      <w:r w:rsidRPr="00277ADD">
        <w:rPr>
          <w:b/>
          <w:bCs/>
        </w:rPr>
        <w:t xml:space="preserve">Proposal </w:t>
      </w:r>
      <w:r w:rsidR="00771CFD">
        <w:rPr>
          <w:b/>
          <w:bCs/>
        </w:rPr>
        <w:t>2</w:t>
      </w:r>
      <w:r w:rsidRPr="00277ADD">
        <w:rPr>
          <w:b/>
          <w:bCs/>
        </w:rPr>
        <w:t>:</w:t>
      </w:r>
    </w:p>
    <w:p w14:paraId="5EF14728" w14:textId="3A600A8A" w:rsidR="00DE731A" w:rsidRPr="00277ADD" w:rsidRDefault="00DE731A" w:rsidP="00DE731A">
      <w:pPr>
        <w:pStyle w:val="ListParagraph"/>
        <w:numPr>
          <w:ilvl w:val="0"/>
          <w:numId w:val="42"/>
        </w:numPr>
        <w:rPr>
          <w:i/>
          <w:iCs/>
        </w:rPr>
      </w:pPr>
      <w:r w:rsidRPr="00277ADD">
        <w:rPr>
          <w:i/>
          <w:iCs/>
        </w:rPr>
        <w:t xml:space="preserve">For a RedCap UE, the initial </w:t>
      </w:r>
      <w:r>
        <w:rPr>
          <w:i/>
          <w:iCs/>
        </w:rPr>
        <w:t>U</w:t>
      </w:r>
      <w:r w:rsidRPr="00277ADD">
        <w:rPr>
          <w:i/>
          <w:iCs/>
        </w:rPr>
        <w:t xml:space="preserve">L BWP is not expected to be larger than the max RedCap UE BW for that Frequency Range (FR). </w:t>
      </w:r>
    </w:p>
    <w:p w14:paraId="4D8FA679" w14:textId="77777777" w:rsidR="00DE731A" w:rsidRPr="007B311E" w:rsidRDefault="00DE731A" w:rsidP="001704A6"/>
    <w:p w14:paraId="3553CE3C" w14:textId="69BEFC52" w:rsidR="00357D48" w:rsidRPr="00357D48" w:rsidRDefault="00357D48" w:rsidP="00357D48">
      <w:pPr>
        <w:rPr>
          <w:rStyle w:val="IntenseEmphasis"/>
          <w:b/>
          <w:bCs/>
        </w:rPr>
      </w:pPr>
      <w:r w:rsidRPr="00357D48">
        <w:rPr>
          <w:rStyle w:val="IntenseEmphasis"/>
          <w:b/>
          <w:bCs/>
        </w:rPr>
        <w:t>(Q2i) Whether to support configuration of an additional CORESET (say, CORESET #0A) in addition to CORESET #0?</w:t>
      </w:r>
    </w:p>
    <w:p w14:paraId="529F77AD" w14:textId="77777777" w:rsidR="00C91B6A" w:rsidRDefault="004B2BCE" w:rsidP="00161ACD">
      <w:r>
        <w:t xml:space="preserve">As also discussed in our companion contribution </w:t>
      </w:r>
      <w:r>
        <w:fldChar w:fldCharType="begin"/>
      </w:r>
      <w:r>
        <w:instrText xml:space="preserve"> REF _Ref61875141 \r \h </w:instrText>
      </w:r>
      <w:r>
        <w:fldChar w:fldCharType="separate"/>
      </w:r>
      <w:r>
        <w:t>[3]</w:t>
      </w:r>
      <w:r>
        <w:fldChar w:fldCharType="end"/>
      </w:r>
      <w:r>
        <w:t xml:space="preserve">, when considering </w:t>
      </w:r>
      <w:r w:rsidR="000D40DE">
        <w:t xml:space="preserve">relatively higher density of RedCap UEs in the cell, there can be congestion in the DL BWP #0 defined by CORESET #0. In this regard, </w:t>
      </w:r>
      <w:r w:rsidR="00F97FE2">
        <w:t xml:space="preserve">it can be beneficial to be able to offload common control reception for paging and/or random access </w:t>
      </w:r>
      <w:r w:rsidR="00C91B6A">
        <w:t xml:space="preserve">for RedCap UEs to an additional CORESET, say CORESET #0A. </w:t>
      </w:r>
    </w:p>
    <w:p w14:paraId="3BCFD062" w14:textId="5CC4A145" w:rsidR="00E539F9" w:rsidRDefault="00C91B6A" w:rsidP="00161ACD">
      <w:r>
        <w:t>Since the same SI messages are expected to be shared between RedCap and non-RedCap UEs, it would not be beneficial to offload SI messages (RMSI, OSI) to an additional BWP</w:t>
      </w:r>
      <w:r w:rsidR="00503637">
        <w:t>, instead such may only contribute to increased OH from system information delivery</w:t>
      </w:r>
      <w:r>
        <w:t xml:space="preserve">. </w:t>
      </w:r>
      <w:r w:rsidR="00837BC6">
        <w:t xml:space="preserve">As against this, for paging and RA, the loading on the network resources (esp. on DL BWP #0 defined by CORESET #0) scales with </w:t>
      </w:r>
      <w:r w:rsidR="00D75176">
        <w:t xml:space="preserve">the number of RedCap UEs, and thus, being able to offload paging- and RA-related PDCCH/PDSCH to another </w:t>
      </w:r>
      <w:r w:rsidR="00A216E9">
        <w:t>BW defined by a CORESET #0A can be beneficial and effective in mitigating congestion in CORESET #0.</w:t>
      </w:r>
    </w:p>
    <w:p w14:paraId="7E6BBCD0" w14:textId="77777777" w:rsidR="00771CFD" w:rsidRDefault="00771CFD" w:rsidP="00161ACD"/>
    <w:p w14:paraId="0699AF5A" w14:textId="1898B05A" w:rsidR="00E539F9" w:rsidRPr="00277ADD" w:rsidRDefault="00E539F9" w:rsidP="00E539F9">
      <w:pPr>
        <w:rPr>
          <w:b/>
          <w:bCs/>
        </w:rPr>
      </w:pPr>
      <w:r w:rsidRPr="00277ADD">
        <w:rPr>
          <w:b/>
          <w:bCs/>
        </w:rPr>
        <w:t xml:space="preserve">Proposal </w:t>
      </w:r>
      <w:r w:rsidR="00771CFD">
        <w:rPr>
          <w:b/>
          <w:bCs/>
        </w:rPr>
        <w:t>3</w:t>
      </w:r>
      <w:r w:rsidRPr="00277ADD">
        <w:rPr>
          <w:b/>
          <w:bCs/>
        </w:rPr>
        <w:t>:</w:t>
      </w:r>
    </w:p>
    <w:p w14:paraId="50E8BBD4" w14:textId="077CD7CF" w:rsidR="00E539F9" w:rsidRPr="00277ADD" w:rsidRDefault="00E539F9" w:rsidP="00D907D4">
      <w:pPr>
        <w:pStyle w:val="ListParagraph"/>
        <w:numPr>
          <w:ilvl w:val="0"/>
          <w:numId w:val="42"/>
        </w:numPr>
        <w:rPr>
          <w:i/>
          <w:iCs/>
        </w:rPr>
      </w:pPr>
      <w:r w:rsidRPr="00C51BE5">
        <w:rPr>
          <w:i/>
          <w:iCs/>
        </w:rPr>
        <w:t xml:space="preserve">For a RedCap UE, </w:t>
      </w:r>
      <w:r w:rsidR="00C51BE5" w:rsidRPr="00C51BE5">
        <w:rPr>
          <w:i/>
          <w:iCs/>
        </w:rPr>
        <w:t xml:space="preserve">an additional CORESET (e.g., CORESET #0A in addition to CORESET #0) for offloading of common control messages (PDCCH and PDSCH) associated with paging and/or random access </w:t>
      </w:r>
      <w:r w:rsidR="00D907D4">
        <w:rPr>
          <w:i/>
          <w:iCs/>
        </w:rPr>
        <w:t>can be provided via SIB1.</w:t>
      </w:r>
      <w:r w:rsidRPr="00277ADD">
        <w:rPr>
          <w:i/>
          <w:iCs/>
        </w:rPr>
        <w:t xml:space="preserve"> </w:t>
      </w:r>
    </w:p>
    <w:p w14:paraId="5EE2D0D2" w14:textId="77777777" w:rsidR="00357D48" w:rsidRPr="00357D48" w:rsidRDefault="00357D48" w:rsidP="00357D48">
      <w:pPr>
        <w:rPr>
          <w:rStyle w:val="IntenseEmphasis"/>
        </w:rPr>
      </w:pPr>
    </w:p>
    <w:p w14:paraId="6B1BA2EB" w14:textId="77777777" w:rsidR="00357D48" w:rsidRPr="00357D48" w:rsidRDefault="00357D48" w:rsidP="00357D48">
      <w:pPr>
        <w:rPr>
          <w:rStyle w:val="IntenseEmphasis"/>
          <w:b/>
          <w:bCs/>
        </w:rPr>
      </w:pPr>
      <w:r w:rsidRPr="00357D48">
        <w:rPr>
          <w:rStyle w:val="IntenseEmphasis"/>
          <w:b/>
          <w:bCs/>
        </w:rPr>
        <w:t>(Q3i) Whether initial UL BWP can be configured separately for RedCap and non-RedCap UEs?</w:t>
      </w:r>
    </w:p>
    <w:p w14:paraId="300424DB" w14:textId="35E2876F" w:rsidR="00161ACD" w:rsidRDefault="00771CFD" w:rsidP="00161ACD">
      <w:r>
        <w:t xml:space="preserve">As discussed in relation to </w:t>
      </w:r>
      <w:r w:rsidRPr="008C5203">
        <w:rPr>
          <w:b/>
          <w:bCs/>
          <w:i/>
          <w:iCs/>
        </w:rPr>
        <w:t>Q</w:t>
      </w:r>
      <w:r w:rsidR="008C5203" w:rsidRPr="008C5203">
        <w:rPr>
          <w:b/>
          <w:bCs/>
          <w:i/>
          <w:iCs/>
        </w:rPr>
        <w:t>1i</w:t>
      </w:r>
      <w:r w:rsidR="008C5203">
        <w:t>, it would be beneficial to be able to configure an initial UL BWP for RedCap UEs</w:t>
      </w:r>
      <w:r w:rsidR="0013284B">
        <w:t xml:space="preserve"> separate from that for non-RedCap UEs to allow for use of a larger initial UL BWP for non-RedCap UEs as well as to </w:t>
      </w:r>
      <w:r w:rsidR="00DF61A1">
        <w:t xml:space="preserve">support early identification of RedCap UEs. </w:t>
      </w:r>
    </w:p>
    <w:p w14:paraId="4E726BAA" w14:textId="16993765" w:rsidR="00DF61A1" w:rsidRDefault="00DF61A1" w:rsidP="00161ACD"/>
    <w:p w14:paraId="7D39B500" w14:textId="543CFFCF" w:rsidR="00DF61A1" w:rsidRPr="000E222F" w:rsidRDefault="00DF61A1" w:rsidP="00DF61A1">
      <w:pPr>
        <w:rPr>
          <w:b/>
          <w:bCs/>
        </w:rPr>
      </w:pPr>
      <w:r w:rsidRPr="000E222F">
        <w:rPr>
          <w:b/>
          <w:bCs/>
        </w:rPr>
        <w:t xml:space="preserve">Proposal </w:t>
      </w:r>
      <w:r>
        <w:rPr>
          <w:b/>
          <w:bCs/>
        </w:rPr>
        <w:t>4</w:t>
      </w:r>
      <w:r w:rsidRPr="000E222F">
        <w:rPr>
          <w:b/>
          <w:bCs/>
        </w:rPr>
        <w:t>:</w:t>
      </w:r>
    </w:p>
    <w:p w14:paraId="29E1CD91" w14:textId="77777777" w:rsidR="00DF61A1" w:rsidRDefault="00DF61A1" w:rsidP="00DF61A1">
      <w:pPr>
        <w:pStyle w:val="ListParagraph"/>
        <w:numPr>
          <w:ilvl w:val="0"/>
          <w:numId w:val="42"/>
        </w:numPr>
        <w:rPr>
          <w:i/>
          <w:iCs/>
        </w:rPr>
      </w:pPr>
      <w:r w:rsidRPr="00644CEC">
        <w:rPr>
          <w:i/>
          <w:iCs/>
        </w:rPr>
        <w:t>Initial UL BWP configuration can be separately provided (via SIB1) for RedCap and non-RedCap UEs.</w:t>
      </w:r>
    </w:p>
    <w:p w14:paraId="0EEEE0FB" w14:textId="77777777" w:rsidR="00DF61A1" w:rsidRPr="008C5203" w:rsidRDefault="00DF61A1" w:rsidP="00161ACD"/>
    <w:p w14:paraId="1E460A62" w14:textId="3E71EBDF" w:rsidR="00357D48" w:rsidRPr="00357D48" w:rsidRDefault="00357D48" w:rsidP="00357D48">
      <w:pPr>
        <w:rPr>
          <w:rStyle w:val="IntenseEmphasis"/>
          <w:b/>
          <w:bCs/>
        </w:rPr>
      </w:pPr>
      <w:r w:rsidRPr="00357D48">
        <w:rPr>
          <w:rStyle w:val="IntenseEmphasis"/>
          <w:b/>
          <w:bCs/>
        </w:rPr>
        <w:lastRenderedPageBreak/>
        <w:t>(Q4i) How to enable/support that a RACH occasion associated with the best SSB falls within the RedCap UE bandwidth?</w:t>
      </w:r>
    </w:p>
    <w:p w14:paraId="2A5FFA25" w14:textId="77777777" w:rsidR="008F33E4" w:rsidRDefault="008F33E4" w:rsidP="00161ACD">
      <w:r>
        <w:t xml:space="preserve">In general, there can be cases wherein, with a large number of FDM-ed ROs, some of the ROs may fall outside of the max RedCap UE BW. </w:t>
      </w:r>
    </w:p>
    <w:p w14:paraId="62759C00" w14:textId="77777777" w:rsidR="00CD0565" w:rsidRDefault="008F33E4" w:rsidP="00161ACD">
      <w:r>
        <w:t>Ho</w:t>
      </w:r>
      <w:r w:rsidR="00CD0565">
        <w:t>wever, following s</w:t>
      </w:r>
      <w:r w:rsidR="00D11244">
        <w:t>traightforward option</w:t>
      </w:r>
      <w:r w:rsidR="00CD0565">
        <w:t xml:space="preserve">s exist to ensure that a RO associated with the best SSB falls within the RedCap UE BW: </w:t>
      </w:r>
    </w:p>
    <w:p w14:paraId="1F7863CB" w14:textId="3A143FC9" w:rsidR="00161ACD" w:rsidRDefault="001B3969" w:rsidP="00CD0565">
      <w:pPr>
        <w:pStyle w:val="ListParagraph"/>
        <w:numPr>
          <w:ilvl w:val="0"/>
          <w:numId w:val="43"/>
        </w:numPr>
      </w:pPr>
      <w:r>
        <w:t xml:space="preserve">Configuring separate initial UL BWP for RedCap UEs wherein such initial UL BWP configuration includes the RACH configuration with ROs configured such that </w:t>
      </w:r>
      <w:r w:rsidR="00C93D8A">
        <w:t>all candidate ROs fall within max RedCap UE BW</w:t>
      </w:r>
    </w:p>
    <w:p w14:paraId="35DFE706" w14:textId="7FDCB0C1" w:rsidR="00C93D8A" w:rsidRDefault="00A7408E" w:rsidP="0030507F">
      <w:pPr>
        <w:pStyle w:val="ListParagraph"/>
        <w:numPr>
          <w:ilvl w:val="0"/>
          <w:numId w:val="43"/>
        </w:numPr>
      </w:pPr>
      <w:r>
        <w:t>Proper gNB configuration to avoid cases with FDM-ed ROs such that some ROs fall beyond max RedCap UE BW.</w:t>
      </w:r>
      <w:r w:rsidR="008434EC">
        <w:t xml:space="preserve"> Considering that access latency may not be an issue for RedCap UEs,</w:t>
      </w:r>
      <w:r w:rsidR="009C7D9F">
        <w:t xml:space="preserve"> the impact from multiplexing some of the</w:t>
      </w:r>
      <w:r w:rsidR="008434EC">
        <w:t xml:space="preserve"> </w:t>
      </w:r>
      <w:r w:rsidR="009C7D9F">
        <w:t xml:space="preserve">ROs in time (rather than in frequency) may not have </w:t>
      </w:r>
      <w:r w:rsidR="002C1419">
        <w:t>a significant impact on access latency for RedCap use-cases.</w:t>
      </w:r>
      <w:r w:rsidR="009C7D9F">
        <w:t xml:space="preserve"> </w:t>
      </w:r>
      <w:r>
        <w:t xml:space="preserve"> </w:t>
      </w:r>
    </w:p>
    <w:p w14:paraId="69D543FD" w14:textId="77777777" w:rsidR="00AC05CF" w:rsidRDefault="0054778C" w:rsidP="0054778C">
      <w:r>
        <w:t>Note that separate configuration of ROs for RedCap UEs may be necessary</w:t>
      </w:r>
      <w:r w:rsidR="00B90D2F">
        <w:t xml:space="preserve"> for early identification of RedCap UE type(s) during Msg1 transmission, irrespective of </w:t>
      </w:r>
      <w:r w:rsidR="00AC05CF">
        <w:t>whether or not all candidate ROs are contained within max RedCap UE BW in the initial UL BWP.</w:t>
      </w:r>
    </w:p>
    <w:p w14:paraId="115A7C8D" w14:textId="77777777" w:rsidR="00AC05CF" w:rsidRDefault="00AC05CF" w:rsidP="0054778C"/>
    <w:p w14:paraId="5D22B97F" w14:textId="7D31D7E6" w:rsidR="005617C7" w:rsidRPr="000E222F" w:rsidRDefault="005617C7" w:rsidP="005617C7">
      <w:pPr>
        <w:rPr>
          <w:b/>
          <w:bCs/>
        </w:rPr>
      </w:pPr>
      <w:r w:rsidRPr="000E222F">
        <w:rPr>
          <w:b/>
          <w:bCs/>
        </w:rPr>
        <w:t xml:space="preserve">Proposal </w:t>
      </w:r>
      <w:r>
        <w:rPr>
          <w:b/>
          <w:bCs/>
        </w:rPr>
        <w:t>5</w:t>
      </w:r>
      <w:r w:rsidRPr="000E222F">
        <w:rPr>
          <w:b/>
          <w:bCs/>
        </w:rPr>
        <w:t>:</w:t>
      </w:r>
    </w:p>
    <w:p w14:paraId="4E60CEAF" w14:textId="77777777" w:rsidR="008642ED" w:rsidRDefault="00D33AEE" w:rsidP="005617C7">
      <w:pPr>
        <w:pStyle w:val="ListParagraph"/>
        <w:numPr>
          <w:ilvl w:val="0"/>
          <w:numId w:val="45"/>
        </w:numPr>
        <w:rPr>
          <w:i/>
          <w:iCs/>
        </w:rPr>
      </w:pPr>
      <w:r>
        <w:rPr>
          <w:i/>
          <w:iCs/>
        </w:rPr>
        <w:t>Depending on the BW of initial UL BWP for non-RedCap UEs, t</w:t>
      </w:r>
      <w:r w:rsidR="005617C7" w:rsidRPr="005617C7">
        <w:rPr>
          <w:i/>
          <w:iCs/>
        </w:rPr>
        <w:t>hat a RO associated with the best SSB falls within the RedCap UE BW</w:t>
      </w:r>
      <w:r>
        <w:rPr>
          <w:i/>
          <w:iCs/>
        </w:rPr>
        <w:t xml:space="preserve"> can be </w:t>
      </w:r>
      <w:r w:rsidR="008642ED">
        <w:rPr>
          <w:i/>
          <w:iCs/>
        </w:rPr>
        <w:t>ensured by:</w:t>
      </w:r>
    </w:p>
    <w:p w14:paraId="786EC0E7" w14:textId="2842887B" w:rsidR="0054778C" w:rsidRPr="008642ED" w:rsidRDefault="005617C7" w:rsidP="008642ED">
      <w:pPr>
        <w:pStyle w:val="ListParagraph"/>
        <w:numPr>
          <w:ilvl w:val="1"/>
          <w:numId w:val="45"/>
        </w:numPr>
        <w:rPr>
          <w:i/>
          <w:iCs/>
        </w:rPr>
      </w:pPr>
      <w:r w:rsidRPr="008642ED">
        <w:rPr>
          <w:i/>
          <w:iCs/>
        </w:rPr>
        <w:t>Configuring separate initial UL BWP for RedCap UEs wherein such initial UL BWP configuration includes the RACH configuration with ROs configured such that all candidate ROs fall within max RedCap UE BW</w:t>
      </w:r>
      <w:r w:rsidR="00F63C78">
        <w:rPr>
          <w:i/>
          <w:iCs/>
        </w:rPr>
        <w:t>.</w:t>
      </w:r>
      <w:r w:rsidR="00AC05CF" w:rsidRPr="008642ED">
        <w:rPr>
          <w:i/>
          <w:iCs/>
        </w:rPr>
        <w:t xml:space="preserve"> </w:t>
      </w:r>
    </w:p>
    <w:p w14:paraId="7C155833" w14:textId="63074081" w:rsidR="008642ED" w:rsidRPr="008642ED" w:rsidRDefault="008642ED" w:rsidP="008642ED">
      <w:pPr>
        <w:pStyle w:val="ListParagraph"/>
        <w:numPr>
          <w:ilvl w:val="1"/>
          <w:numId w:val="45"/>
        </w:numPr>
        <w:rPr>
          <w:i/>
          <w:iCs/>
        </w:rPr>
      </w:pPr>
      <w:r w:rsidRPr="008642ED">
        <w:rPr>
          <w:i/>
          <w:iCs/>
        </w:rPr>
        <w:t xml:space="preserve">Proper </w:t>
      </w:r>
      <w:r w:rsidRPr="008642ED">
        <w:rPr>
          <w:i/>
          <w:iCs/>
        </w:rPr>
        <w:t>gNB configuration to avoid cases with FDM-ed ROs such that some ROs fall beyond max RedCap UE BW</w:t>
      </w:r>
      <w:r w:rsidR="00F63C78">
        <w:rPr>
          <w:i/>
          <w:iCs/>
        </w:rPr>
        <w:t>.</w:t>
      </w:r>
    </w:p>
    <w:p w14:paraId="2104289B" w14:textId="77777777" w:rsidR="00357D48" w:rsidRDefault="00357D48" w:rsidP="00357D48">
      <w:pPr>
        <w:rPr>
          <w:rStyle w:val="IntenseEmphasis"/>
        </w:rPr>
      </w:pPr>
    </w:p>
    <w:p w14:paraId="00091292" w14:textId="4C923B92" w:rsidR="00357D48" w:rsidRPr="00357D48" w:rsidRDefault="00357D48" w:rsidP="00357D48">
      <w:pPr>
        <w:rPr>
          <w:rStyle w:val="IntenseEmphasis"/>
          <w:b/>
          <w:bCs/>
        </w:rPr>
      </w:pPr>
      <w:r w:rsidRPr="00357D48">
        <w:rPr>
          <w:rStyle w:val="IntenseEmphasis"/>
          <w:b/>
          <w:bCs/>
        </w:rPr>
        <w:t>(Q5i) Whether and how to enable/support that PUCCH (for Msg4/[MsgB] HARQ feedback) and/or PUSCH (for Msg3/[MsgA]) transmissions fall within the RedCap UE bandwidth during initial access?</w:t>
      </w:r>
    </w:p>
    <w:p w14:paraId="16E36493" w14:textId="37CC7A65" w:rsidR="00C0494F" w:rsidRDefault="008653C4" w:rsidP="0093527B">
      <w:r>
        <w:t xml:space="preserve">Following the discussion for </w:t>
      </w:r>
      <w:r w:rsidRPr="008653C4">
        <w:rPr>
          <w:b/>
          <w:bCs/>
          <w:i/>
          <w:iCs/>
        </w:rPr>
        <w:t>Q1i</w:t>
      </w:r>
      <w:r>
        <w:t xml:space="preserve">, it can be seen that if initial UL BWP is limited to max RedCap UE BW, </w:t>
      </w:r>
      <w:r w:rsidR="00177DE0">
        <w:t xml:space="preserve">that PUCCH (for Msg4/MsgB HARQ-ACK feedback) and Msg3 PUSCH can be automatically ensured to </w:t>
      </w:r>
      <w:r w:rsidR="00A759D4">
        <w:t xml:space="preserve">fall within RedCap UE BW during initial access. </w:t>
      </w:r>
      <w:r w:rsidR="00C0494F">
        <w:t xml:space="preserve">Thus, we </w:t>
      </w:r>
      <w:r w:rsidR="0093527B">
        <w:t xml:space="preserve">can summarize the </w:t>
      </w:r>
      <w:r w:rsidR="000524E0">
        <w:t>operations as below</w:t>
      </w:r>
      <w:r w:rsidR="00E14247">
        <w:t xml:space="preserve"> in the following Proposal.</w:t>
      </w:r>
    </w:p>
    <w:p w14:paraId="3A804C82" w14:textId="53A0EF5B" w:rsidR="00E14247" w:rsidRDefault="00E14247" w:rsidP="0093527B"/>
    <w:p w14:paraId="2E7AAB6A" w14:textId="77777777" w:rsidR="00E14247" w:rsidRPr="000E222F" w:rsidRDefault="00E14247" w:rsidP="00E14247">
      <w:pPr>
        <w:rPr>
          <w:b/>
          <w:bCs/>
        </w:rPr>
      </w:pPr>
      <w:r w:rsidRPr="000E222F">
        <w:rPr>
          <w:b/>
          <w:bCs/>
        </w:rPr>
        <w:t xml:space="preserve">Proposal </w:t>
      </w:r>
      <w:r>
        <w:rPr>
          <w:b/>
          <w:bCs/>
        </w:rPr>
        <w:t>6</w:t>
      </w:r>
      <w:r w:rsidRPr="000E222F">
        <w:rPr>
          <w:b/>
          <w:bCs/>
        </w:rPr>
        <w:t>:</w:t>
      </w:r>
    </w:p>
    <w:p w14:paraId="7DB9DAB1" w14:textId="77777777" w:rsidR="00E14247" w:rsidRPr="00E14247" w:rsidRDefault="00D40CDB" w:rsidP="009756BE">
      <w:pPr>
        <w:pStyle w:val="ListParagraph"/>
        <w:numPr>
          <w:ilvl w:val="0"/>
          <w:numId w:val="46"/>
        </w:numPr>
        <w:autoSpaceDE/>
        <w:autoSpaceDN/>
        <w:adjustRightInd/>
        <w:snapToGrid/>
        <w:spacing w:after="160" w:line="259" w:lineRule="auto"/>
        <w:jc w:val="left"/>
        <w:rPr>
          <w:i/>
          <w:iCs/>
          <w:lang w:val="en-GB" w:eastAsia="x-none"/>
        </w:rPr>
      </w:pPr>
      <w:r w:rsidRPr="00E14247">
        <w:rPr>
          <w:i/>
          <w:iCs/>
          <w:lang w:val="en-GB" w:eastAsia="x-none"/>
        </w:rPr>
        <w:t>Msg3 PUSCH and PUCCH (with HARQ-ACK in response to Msg4 PDSCH) are t</w:t>
      </w:r>
      <w:r w:rsidR="009756BE" w:rsidRPr="00E14247">
        <w:rPr>
          <w:i/>
          <w:iCs/>
          <w:lang w:val="en-GB" w:eastAsia="x-none"/>
        </w:rPr>
        <w:t>ransmitted in the initial UL BWP configured for RedCap UEs</w:t>
      </w:r>
      <w:r w:rsidR="00CA1C17" w:rsidRPr="00E14247">
        <w:rPr>
          <w:i/>
          <w:iCs/>
          <w:lang w:val="en-GB" w:eastAsia="x-none"/>
        </w:rPr>
        <w:t xml:space="preserve">. </w:t>
      </w:r>
    </w:p>
    <w:p w14:paraId="378A91E0" w14:textId="57E4C080" w:rsidR="009756BE" w:rsidRPr="00E14247" w:rsidRDefault="00CA1C17" w:rsidP="00E14247">
      <w:pPr>
        <w:pStyle w:val="ListParagraph"/>
        <w:numPr>
          <w:ilvl w:val="1"/>
          <w:numId w:val="46"/>
        </w:numPr>
        <w:autoSpaceDE/>
        <w:autoSpaceDN/>
        <w:adjustRightInd/>
        <w:snapToGrid/>
        <w:spacing w:after="160" w:line="259" w:lineRule="auto"/>
        <w:jc w:val="left"/>
        <w:rPr>
          <w:i/>
          <w:iCs/>
          <w:lang w:val="en-GB" w:eastAsia="x-none"/>
        </w:rPr>
      </w:pPr>
      <w:r w:rsidRPr="00E14247">
        <w:rPr>
          <w:i/>
          <w:iCs/>
          <w:lang w:val="en-GB" w:eastAsia="x-none"/>
        </w:rPr>
        <w:t xml:space="preserve">This </w:t>
      </w:r>
      <w:r w:rsidR="009756BE" w:rsidRPr="00E14247">
        <w:rPr>
          <w:i/>
          <w:iCs/>
          <w:lang w:val="en-GB" w:eastAsia="x-none"/>
        </w:rPr>
        <w:t>could be same/different from non-RedCap UEs, but within RedCap max UE BW</w:t>
      </w:r>
      <w:r w:rsidR="0084415A" w:rsidRPr="00E14247">
        <w:rPr>
          <w:i/>
          <w:iCs/>
          <w:lang w:val="en-GB" w:eastAsia="x-none"/>
        </w:rPr>
        <w:t>.</w:t>
      </w:r>
    </w:p>
    <w:p w14:paraId="5A0B1584" w14:textId="77777777" w:rsidR="009756BE" w:rsidRPr="008B40D2" w:rsidRDefault="009756BE" w:rsidP="009756BE">
      <w:pPr>
        <w:pStyle w:val="ListParagraph"/>
        <w:numPr>
          <w:ilvl w:val="0"/>
          <w:numId w:val="46"/>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6DC9290D" w14:textId="777649E8" w:rsidR="008B40D2" w:rsidRPr="008B40D2" w:rsidRDefault="008B40D2" w:rsidP="008B40D2">
      <w:pPr>
        <w:pStyle w:val="ListParagraph"/>
        <w:numPr>
          <w:ilvl w:val="1"/>
          <w:numId w:val="46"/>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w:t>
      </w:r>
    </w:p>
    <w:p w14:paraId="46DF83BA" w14:textId="2C2B74AF" w:rsidR="00B31D3A" w:rsidRPr="00B31D3A" w:rsidRDefault="00B31D3A" w:rsidP="008B40D2">
      <w:pPr>
        <w:pStyle w:val="ListParagraph"/>
        <w:numPr>
          <w:ilvl w:val="1"/>
          <w:numId w:val="46"/>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r w:rsidRPr="00B31D3A">
        <w:rPr>
          <w:i/>
          <w:iCs/>
          <w:lang w:val="en-GB" w:eastAsia="x-none"/>
        </w:rPr>
        <w:t>.</w:t>
      </w:r>
    </w:p>
    <w:p w14:paraId="5B8D46FE" w14:textId="77777777" w:rsidR="009756BE" w:rsidRPr="008B40D2" w:rsidRDefault="009756BE" w:rsidP="009756BE">
      <w:pPr>
        <w:pStyle w:val="ListParagraph"/>
        <w:numPr>
          <w:ilvl w:val="0"/>
          <w:numId w:val="46"/>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183B3C24" w14:textId="0FFE30FC" w:rsidR="00B31D3A" w:rsidRPr="008B40D2" w:rsidRDefault="009756BE" w:rsidP="00B31D3A">
      <w:pPr>
        <w:pStyle w:val="ListParagraph"/>
        <w:numPr>
          <w:ilvl w:val="1"/>
          <w:numId w:val="46"/>
        </w:numPr>
        <w:autoSpaceDE/>
        <w:autoSpaceDN/>
        <w:adjustRightInd/>
        <w:snapToGrid/>
        <w:spacing w:after="160" w:line="259" w:lineRule="auto"/>
        <w:jc w:val="left"/>
        <w:rPr>
          <w:i/>
          <w:iCs/>
          <w:lang w:val="en-GB" w:eastAsia="x-none"/>
        </w:rPr>
      </w:pPr>
      <w:r w:rsidRPr="008B40D2">
        <w:rPr>
          <w:i/>
          <w:iCs/>
          <w:lang w:val="en-GB" w:eastAsia="x-none"/>
        </w:rPr>
        <w:lastRenderedPageBreak/>
        <w:t xml:space="preserve">Rel-15 </w:t>
      </w:r>
      <w:r w:rsidR="00086E56" w:rsidRPr="008B40D2">
        <w:rPr>
          <w:i/>
          <w:iCs/>
          <w:lang w:val="en-GB" w:eastAsia="x-none"/>
        </w:rPr>
        <w:t>procedures</w:t>
      </w:r>
      <w:r w:rsidRPr="008B40D2">
        <w:rPr>
          <w:i/>
          <w:iCs/>
          <w:lang w:val="en-GB" w:eastAsia="x-none"/>
        </w:rPr>
        <w:t xml:space="preserve"> and</w:t>
      </w:r>
      <w:r w:rsidR="00086E56" w:rsidRPr="008B40D2">
        <w:rPr>
          <w:i/>
          <w:iCs/>
          <w:lang w:val="en-GB" w:eastAsia="x-none"/>
        </w:rPr>
        <w:t xml:space="preserve"> UE</w:t>
      </w:r>
      <w:r w:rsidRPr="008B40D2">
        <w:rPr>
          <w:i/>
          <w:iCs/>
          <w:lang w:val="en-GB" w:eastAsia="x-none"/>
        </w:rPr>
        <w:t xml:space="preserve"> behavior appl</w:t>
      </w:r>
      <w:r w:rsidR="00086E56" w:rsidRPr="008B40D2">
        <w:rPr>
          <w:i/>
          <w:iCs/>
          <w:lang w:val="en-GB" w:eastAsia="x-none"/>
        </w:rPr>
        <w:t>y</w:t>
      </w:r>
      <w:r w:rsidR="008B40D2" w:rsidRPr="008B40D2">
        <w:rPr>
          <w:i/>
          <w:iCs/>
          <w:lang w:val="en-GB" w:eastAsia="x-none"/>
        </w:rPr>
        <w:t>.</w:t>
      </w:r>
    </w:p>
    <w:p w14:paraId="75E5CB2F" w14:textId="04F0B51E" w:rsidR="009756BE" w:rsidRPr="00B31D3A" w:rsidRDefault="009756BE" w:rsidP="00B31D3A">
      <w:pPr>
        <w:pStyle w:val="ListParagraph"/>
        <w:numPr>
          <w:ilvl w:val="1"/>
          <w:numId w:val="46"/>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sidR="00B31D3A" w:rsidRPr="00B31D3A">
        <w:rPr>
          <w:i/>
          <w:iCs/>
          <w:lang w:val="en-GB" w:eastAsia="x-none"/>
        </w:rPr>
        <w:t>.</w:t>
      </w:r>
    </w:p>
    <w:p w14:paraId="373E7EB6" w14:textId="77777777" w:rsidR="000524E0" w:rsidRPr="008653C4" w:rsidRDefault="000524E0" w:rsidP="0093527B"/>
    <w:p w14:paraId="771A0AA8" w14:textId="3796909C" w:rsidR="00357D48" w:rsidRPr="00357D48" w:rsidRDefault="00357D48" w:rsidP="00357D48">
      <w:pPr>
        <w:rPr>
          <w:rStyle w:val="IntenseEmphasis"/>
          <w:b/>
          <w:bCs/>
        </w:rPr>
      </w:pPr>
      <w:r w:rsidRPr="00357D48">
        <w:rPr>
          <w:rStyle w:val="IntenseEmphasis"/>
          <w:b/>
          <w:bCs/>
        </w:rPr>
        <w:t>(Q6i) Whether SIB-indicated initial DL BWP can be different for RedCap and non-RedCap UEs?</w:t>
      </w:r>
    </w:p>
    <w:p w14:paraId="76139E1A" w14:textId="77777777" w:rsidR="00617070" w:rsidRDefault="00617070" w:rsidP="00617070">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According to Rel-15 NR specifications, a UE may be provided with a configuration for initial DL BWP via SIB1 that then replaces the initial DL BWP defined by CORESET #0 once the UE is in RRC_CONNECTED mode, that is, for RRC_IDLE and RRC_INACTIVE modes, DL BWP #0 defined by CORESET #0 is used for DL reception.</w:t>
      </w:r>
    </w:p>
    <w:p w14:paraId="3DD762FB" w14:textId="065E98AB" w:rsidR="00617070" w:rsidRPr="00617070" w:rsidRDefault="00617070" w:rsidP="00617070">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15A14DFD" w14:textId="42132F9E" w:rsidR="00380306" w:rsidRDefault="00617070" w:rsidP="00617070">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r w:rsidRPr="004968A2">
        <w:rPr>
          <w:i/>
          <w:iCs/>
        </w:rPr>
        <w:t>initialDownlinkBWP</w:t>
      </w:r>
      <w:r w:rsidRPr="004968A2">
        <w:t xml:space="preserve">) may not be used by RedCap UEs. That is, the indication </w:t>
      </w:r>
      <w:r w:rsidR="00380306">
        <w:t xml:space="preserve">may </w:t>
      </w:r>
      <w:r w:rsidRPr="004968A2">
        <w:t>only appl</w:t>
      </w:r>
      <w:r w:rsidR="00380306">
        <w:t xml:space="preserve">y </w:t>
      </w:r>
      <w:r w:rsidRPr="004968A2">
        <w:t xml:space="preserve">to non-RedCap UEs. </w:t>
      </w:r>
      <w:r w:rsidR="008F20D7">
        <w:t xml:space="preserve">Such a design approach can also allow for use of Config 2 for DL BWP #0 configuration </w:t>
      </w:r>
      <w:r w:rsidR="00FF437C">
        <w:t xml:space="preserve">for non-RedCap UEs in RRC_CONNCETED mode (see </w:t>
      </w:r>
      <w:r w:rsidR="00365F0C">
        <w:t xml:space="preserve">discussion related to </w:t>
      </w:r>
      <w:r w:rsidR="00365F0C" w:rsidRPr="00234CD5">
        <w:rPr>
          <w:b/>
          <w:bCs/>
          <w:i/>
          <w:iCs/>
        </w:rPr>
        <w:t>Q</w:t>
      </w:r>
      <w:r w:rsidR="00234CD5" w:rsidRPr="00234CD5">
        <w:rPr>
          <w:b/>
          <w:bCs/>
          <w:i/>
          <w:iCs/>
        </w:rPr>
        <w:t>2c</w:t>
      </w:r>
      <w:r w:rsidR="00234CD5">
        <w:t xml:space="preserve"> in Section </w:t>
      </w:r>
      <w:r w:rsidR="00234CD5">
        <w:fldChar w:fldCharType="begin"/>
      </w:r>
      <w:r w:rsidR="00234CD5">
        <w:instrText xml:space="preserve"> REF _Ref68650065 \r \h </w:instrText>
      </w:r>
      <w:r w:rsidR="00234CD5">
        <w:fldChar w:fldCharType="separate"/>
      </w:r>
      <w:r w:rsidR="00234CD5">
        <w:t>3</w:t>
      </w:r>
      <w:r w:rsidR="00234CD5">
        <w:fldChar w:fldCharType="end"/>
      </w:r>
      <w:r w:rsidR="00FF437C">
        <w:t xml:space="preserve">. </w:t>
      </w:r>
    </w:p>
    <w:p w14:paraId="75169BF5" w14:textId="187ED8A6" w:rsidR="00234CD5" w:rsidRPr="00234CD5" w:rsidRDefault="00234CD5" w:rsidP="00617070">
      <w:pPr>
        <w:rPr>
          <w:b/>
          <w:bCs/>
        </w:rPr>
      </w:pPr>
      <w:r w:rsidRPr="00234CD5">
        <w:rPr>
          <w:b/>
          <w:bCs/>
        </w:rPr>
        <w:t>Proposal 7:</w:t>
      </w:r>
    </w:p>
    <w:p w14:paraId="241B9402" w14:textId="554A0616" w:rsidR="00CC43C4" w:rsidRPr="004F28F2" w:rsidRDefault="00617070" w:rsidP="004F28F2">
      <w:pPr>
        <w:pStyle w:val="ListParagraph"/>
        <w:numPr>
          <w:ilvl w:val="0"/>
          <w:numId w:val="48"/>
        </w:numPr>
        <w:rPr>
          <w:i/>
          <w:iCs/>
        </w:rPr>
      </w:pPr>
      <w:r w:rsidRPr="004F28F2">
        <w:rPr>
          <w:i/>
          <w:iCs/>
        </w:rPr>
        <w:t>RedCap UEs</w:t>
      </w:r>
      <w:r w:rsidR="00380306" w:rsidRPr="004F28F2">
        <w:rPr>
          <w:i/>
          <w:iCs/>
        </w:rPr>
        <w:t>,</w:t>
      </w:r>
      <w:r w:rsidRPr="004F28F2">
        <w:rPr>
          <w:i/>
          <w:iCs/>
        </w:rPr>
        <w:t xml:space="preserve"> once in RRC_CONNECTED mode</w:t>
      </w:r>
      <w:r w:rsidR="00380306" w:rsidRPr="004F28F2">
        <w:rPr>
          <w:i/>
          <w:iCs/>
        </w:rPr>
        <w:t>,</w:t>
      </w:r>
      <w:r w:rsidRPr="004F28F2">
        <w:rPr>
          <w:i/>
          <w:iCs/>
        </w:rPr>
        <w:t xml:space="preserve"> may assume one or more of the following to define the initial DL BWP: </w:t>
      </w:r>
    </w:p>
    <w:p w14:paraId="00C09EE8" w14:textId="77777777" w:rsidR="00FF4AC0" w:rsidRPr="00234CD5" w:rsidRDefault="00617070" w:rsidP="004F28F2">
      <w:pPr>
        <w:pStyle w:val="ListParagraph"/>
        <w:numPr>
          <w:ilvl w:val="1"/>
          <w:numId w:val="48"/>
        </w:numPr>
        <w:rPr>
          <w:i/>
          <w:iCs/>
        </w:rPr>
      </w:pPr>
      <w:r w:rsidRPr="00234CD5">
        <w:rPr>
          <w:i/>
          <w:iCs/>
        </w:rPr>
        <w:t xml:space="preserve">initial DL BWP defined by CORESET #0; </w:t>
      </w:r>
    </w:p>
    <w:p w14:paraId="3B8C2AC4" w14:textId="0B516A1D" w:rsidR="002926F0" w:rsidRPr="00234CD5" w:rsidRDefault="00617070" w:rsidP="004F28F2">
      <w:pPr>
        <w:pStyle w:val="ListParagraph"/>
        <w:numPr>
          <w:ilvl w:val="1"/>
          <w:numId w:val="48"/>
        </w:numPr>
        <w:rPr>
          <w:i/>
          <w:iCs/>
        </w:rPr>
      </w:pPr>
      <w:r w:rsidRPr="00234CD5">
        <w:rPr>
          <w:i/>
          <w:iCs/>
        </w:rPr>
        <w:t xml:space="preserve">initial DL BWP defined by CORESET #0A, if supported and provided to the UE, at least for one or more of: paging and random access-related DL reception; </w:t>
      </w:r>
    </w:p>
    <w:p w14:paraId="441AB509" w14:textId="02CBADA1" w:rsidR="00250A2D" w:rsidRPr="00234CD5" w:rsidRDefault="00617070" w:rsidP="004F28F2">
      <w:pPr>
        <w:pStyle w:val="ListParagraph"/>
        <w:numPr>
          <w:ilvl w:val="1"/>
          <w:numId w:val="48"/>
        </w:numPr>
        <w:rPr>
          <w:i/>
          <w:iCs/>
        </w:rPr>
      </w:pPr>
      <w:r w:rsidRPr="00234CD5">
        <w:rPr>
          <w:i/>
          <w:iCs/>
        </w:rPr>
        <w:t>initial DL BWP configuration for RedCap UEs that may be optionally provided to the UE via SIB signalling that is separate from initial DL BWP indication for non-RedCap UEs via initialDownlinkBWP</w:t>
      </w:r>
      <w:r w:rsidR="004F28F2">
        <w:rPr>
          <w:i/>
          <w:iCs/>
        </w:rPr>
        <w:t>.</w:t>
      </w:r>
    </w:p>
    <w:p w14:paraId="45D4A2EB" w14:textId="70FE4818" w:rsidR="00BF12FA" w:rsidRDefault="0041478D" w:rsidP="00BF12F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Ref68650065"/>
      <w:bookmarkEnd w:id="3"/>
      <w:r>
        <w:rPr>
          <w:rFonts w:ascii="Arial" w:hAnsi="Arial"/>
          <w:b w:val="0"/>
          <w:bCs w:val="0"/>
          <w:sz w:val="36"/>
          <w:szCs w:val="20"/>
        </w:rPr>
        <w:t xml:space="preserve">Aspects related to reduced BW support in RRC </w:t>
      </w:r>
      <w:r w:rsidR="007D0882">
        <w:rPr>
          <w:rFonts w:ascii="Arial" w:hAnsi="Arial"/>
          <w:b w:val="0"/>
          <w:bCs w:val="0"/>
          <w:sz w:val="36"/>
          <w:szCs w:val="20"/>
        </w:rPr>
        <w:t>Connected</w:t>
      </w:r>
      <w:r>
        <w:rPr>
          <w:rFonts w:ascii="Arial" w:hAnsi="Arial"/>
          <w:b w:val="0"/>
          <w:bCs w:val="0"/>
          <w:sz w:val="36"/>
          <w:szCs w:val="20"/>
        </w:rPr>
        <w:t xml:space="preserve"> mode</w:t>
      </w:r>
      <w:bookmarkEnd w:id="5"/>
    </w:p>
    <w:p w14:paraId="0E6E33E6" w14:textId="4EA4EE4D" w:rsidR="00BF12FA" w:rsidRDefault="00BF12FA" w:rsidP="00BF12FA">
      <w:r>
        <w:t xml:space="preserve">In this section, we present our views on the following questions related to support of RedCap UEs and operations in RRC </w:t>
      </w:r>
      <w:r w:rsidR="003873B5">
        <w:t>Connected mode</w:t>
      </w:r>
      <w:r>
        <w:t>:</w:t>
      </w:r>
    </w:p>
    <w:p w14:paraId="34C9C6A3" w14:textId="0A6AFF49" w:rsidR="00BF12FA" w:rsidRDefault="00BF12FA" w:rsidP="00BF12FA">
      <w:pPr>
        <w:pStyle w:val="ListParagraph"/>
        <w:numPr>
          <w:ilvl w:val="0"/>
          <w:numId w:val="39"/>
        </w:numPr>
      </w:pPr>
      <w:r w:rsidRPr="00927440">
        <w:rPr>
          <w:b/>
          <w:bCs/>
        </w:rPr>
        <w:t>(Q1</w:t>
      </w:r>
      <w:r w:rsidR="003873B5">
        <w:rPr>
          <w:b/>
          <w:bCs/>
        </w:rPr>
        <w:t>c</w:t>
      </w:r>
      <w:r w:rsidRPr="00927440">
        <w:rPr>
          <w:b/>
          <w:bCs/>
        </w:rPr>
        <w:t xml:space="preserve">) </w:t>
      </w:r>
      <w:r>
        <w:t xml:space="preserve">Whether to support </w:t>
      </w:r>
      <w:r w:rsidR="003873B5">
        <w:t>non-</w:t>
      </w:r>
      <w:r>
        <w:t>initial DL/UL BWP with BW larger than max RedCap UE BW?</w:t>
      </w:r>
    </w:p>
    <w:p w14:paraId="3BD62B04" w14:textId="6D10986E" w:rsidR="00BF12FA" w:rsidRDefault="00BF12FA" w:rsidP="00BF12FA">
      <w:pPr>
        <w:pStyle w:val="ListParagraph"/>
        <w:numPr>
          <w:ilvl w:val="0"/>
          <w:numId w:val="39"/>
        </w:numPr>
      </w:pPr>
      <w:r w:rsidRPr="00927440">
        <w:rPr>
          <w:b/>
          <w:bCs/>
        </w:rPr>
        <w:t>(Q</w:t>
      </w:r>
      <w:r>
        <w:rPr>
          <w:b/>
          <w:bCs/>
        </w:rPr>
        <w:t>2</w:t>
      </w:r>
      <w:r w:rsidR="003873B5">
        <w:rPr>
          <w:b/>
          <w:bCs/>
        </w:rPr>
        <w:t>c</w:t>
      </w:r>
      <w:r w:rsidRPr="00927440">
        <w:rPr>
          <w:b/>
          <w:bCs/>
        </w:rPr>
        <w:t xml:space="preserve">) </w:t>
      </w:r>
      <w:r w:rsidR="008E6FA1" w:rsidRPr="008E6FA1">
        <w:t>Whether and how to support BWP#0 configuration option 2 supporting a single BWP in the cell, where the BWP is larger than RedCap UE bandwidth</w:t>
      </w:r>
      <w:r>
        <w:t>?</w:t>
      </w:r>
    </w:p>
    <w:p w14:paraId="223CFD17" w14:textId="53E7A27D" w:rsidR="00BF12FA" w:rsidRDefault="00BF12FA" w:rsidP="00BF12FA">
      <w:pPr>
        <w:pStyle w:val="ListParagraph"/>
        <w:numPr>
          <w:ilvl w:val="0"/>
          <w:numId w:val="39"/>
        </w:numPr>
      </w:pPr>
      <w:r w:rsidRPr="00927440">
        <w:rPr>
          <w:b/>
          <w:bCs/>
        </w:rPr>
        <w:t>(Q</w:t>
      </w:r>
      <w:r>
        <w:rPr>
          <w:b/>
          <w:bCs/>
        </w:rPr>
        <w:t>3</w:t>
      </w:r>
      <w:r w:rsidR="003873B5">
        <w:rPr>
          <w:b/>
          <w:bCs/>
        </w:rPr>
        <w:t>c</w:t>
      </w:r>
      <w:r w:rsidRPr="00927440">
        <w:rPr>
          <w:b/>
          <w:bCs/>
        </w:rPr>
        <w:t xml:space="preserve">) </w:t>
      </w:r>
      <w:r w:rsidR="00415D6C" w:rsidRPr="00415D6C">
        <w:t>Whether and how to support mechanisms for frequency diversity and/or scheduling gain</w:t>
      </w:r>
      <w:r>
        <w:t>?</w:t>
      </w:r>
    </w:p>
    <w:p w14:paraId="49C1281A" w14:textId="77777777" w:rsidR="00BF12FA" w:rsidRDefault="00BF12FA" w:rsidP="008C2CC3">
      <w:pPr>
        <w:rPr>
          <w:rFonts w:eastAsia="Malgun Gothic"/>
          <w:lang w:eastAsia="ko-KR"/>
        </w:rPr>
      </w:pPr>
    </w:p>
    <w:p w14:paraId="7459D00D" w14:textId="77777777" w:rsidR="00357D48" w:rsidRPr="00357D48" w:rsidRDefault="00357D48" w:rsidP="00357D48">
      <w:pPr>
        <w:rPr>
          <w:rStyle w:val="IntenseEmphasis"/>
          <w:b/>
          <w:bCs/>
        </w:rPr>
      </w:pPr>
      <w:r w:rsidRPr="00357D48">
        <w:rPr>
          <w:rStyle w:val="IntenseEmphasis"/>
        </w:rPr>
        <w:t xml:space="preserve">(Q1c) </w:t>
      </w:r>
      <w:r w:rsidRPr="00357D48">
        <w:rPr>
          <w:rStyle w:val="IntenseEmphasis"/>
          <w:b/>
          <w:bCs/>
        </w:rPr>
        <w:t>Whether to support non-initial DL/UL BWP with BW larger than max RedCap UE BW?</w:t>
      </w:r>
    </w:p>
    <w:p w14:paraId="3273EE1A" w14:textId="27A993D1" w:rsidR="00CA3E59" w:rsidRDefault="000C090E" w:rsidP="00CA3E59">
      <w:r>
        <w:t xml:space="preserve">In addition to the points discussed in context of </w:t>
      </w:r>
      <w:r w:rsidRPr="000C090E">
        <w:rPr>
          <w:b/>
          <w:bCs/>
          <w:i/>
          <w:iCs/>
        </w:rPr>
        <w:t>Q1i</w:t>
      </w:r>
      <w:r>
        <w:t xml:space="preserve"> in the previous section, we further note that, for connected mode, the motivation to configure </w:t>
      </w:r>
      <w:r w:rsidR="00C519E6">
        <w:t xml:space="preserve">DL/UL BWPs larger than max RedCap UE BW is </w:t>
      </w:r>
      <w:r w:rsidR="001C766D">
        <w:t xml:space="preserve">even lower since </w:t>
      </w:r>
      <w:r w:rsidR="00D609F7">
        <w:t xml:space="preserve">any non-initial UL BWP can also be configured </w:t>
      </w:r>
      <w:r w:rsidR="00D506E4">
        <w:t xml:space="preserve">at an appropriate location within the UL carrier, and </w:t>
      </w:r>
      <w:r w:rsidR="001C766D">
        <w:t xml:space="preserve">PUCCH and PUSCH resources and FH configurations can be flexibly realized to minimize any potential impact from UL resource fragmentation </w:t>
      </w:r>
      <w:r w:rsidR="0084579E">
        <w:t xml:space="preserve">for non-RedCap UEs. </w:t>
      </w:r>
    </w:p>
    <w:p w14:paraId="1BFED337" w14:textId="0E4DB6A6" w:rsidR="0084579E" w:rsidRDefault="0084579E" w:rsidP="00CA3E59">
      <w:r>
        <w:t xml:space="preserve">Furthermore, the impact due to frequency retuning gaps (for UL transmissions) as well as between DL and UL (for TDD) would be more </w:t>
      </w:r>
      <w:r w:rsidR="00B36993">
        <w:t xml:space="preserve">frequent and significant in terms of increasing OH in the system. </w:t>
      </w:r>
      <w:r w:rsidR="00B87DB1">
        <w:t xml:space="preserve">Depending </w:t>
      </w:r>
      <w:r w:rsidR="00B87DB1">
        <w:lastRenderedPageBreak/>
        <w:t>on traffic, c</w:t>
      </w:r>
      <w:r w:rsidR="00B36993">
        <w:t xml:space="preserve">ompared to procedures in Idle/Inactive modes, in RRC connected mode, the UL-to-DL and DL-to-UL switches </w:t>
      </w:r>
      <w:r w:rsidR="00B87DB1">
        <w:t>c</w:t>
      </w:r>
      <w:r w:rsidR="00B36993">
        <w:t xml:space="preserve">ould </w:t>
      </w:r>
      <w:r w:rsidR="00B87DB1">
        <w:t xml:space="preserve">be significantly pronounced. </w:t>
      </w:r>
    </w:p>
    <w:p w14:paraId="5664BEF7" w14:textId="0C2A3759" w:rsidR="00B87DB1" w:rsidRDefault="00B87DB1" w:rsidP="00CA3E59">
      <w:r>
        <w:t xml:space="preserve">At the same time, the specification impact from </w:t>
      </w:r>
      <w:r w:rsidR="00180866">
        <w:t xml:space="preserve">allowing BWP to be larger than max UE BW would be significant, especially so, when </w:t>
      </w:r>
      <w:r w:rsidR="0063088C">
        <w:t xml:space="preserve">it effectively would offer an alternative to </w:t>
      </w:r>
      <w:r w:rsidR="00180866">
        <w:t>the existing BWP framework</w:t>
      </w:r>
      <w:r w:rsidR="0063088C">
        <w:t xml:space="preserve">. In our view, the Rel-15 BWP framework was designed keeping in mind </w:t>
      </w:r>
      <w:r w:rsidR="007B447E">
        <w:t xml:space="preserve">coexistence of UEs with different BW capabilities or configurations (e.g., for UE power savings), and we do not see sufficient motivation to deviate from the existing framework. </w:t>
      </w:r>
    </w:p>
    <w:p w14:paraId="4A9A09FA" w14:textId="71510DEC" w:rsidR="00914BE5" w:rsidRDefault="00914BE5" w:rsidP="00CA3E59">
      <w:r>
        <w:t xml:space="preserve">Thus, we can summarize the reasons for NOT </w:t>
      </w:r>
      <w:r w:rsidR="000B76AD">
        <w:t>supporting non-initial UL/DL BWPs larger than max RedCap UE BW as follows:</w:t>
      </w:r>
    </w:p>
    <w:p w14:paraId="27CA952E" w14:textId="77777777" w:rsidR="000B76AD" w:rsidRPr="000B76AD" w:rsidRDefault="000B76AD" w:rsidP="000B76AD">
      <w:pPr>
        <w:pStyle w:val="ListParagraph"/>
        <w:numPr>
          <w:ilvl w:val="0"/>
          <w:numId w:val="46"/>
        </w:numPr>
        <w:autoSpaceDE/>
        <w:autoSpaceDN/>
        <w:adjustRightInd/>
        <w:snapToGrid/>
        <w:spacing w:after="160" w:line="259" w:lineRule="auto"/>
        <w:jc w:val="left"/>
        <w:rPr>
          <w:lang w:val="en-GB" w:eastAsia="x-none"/>
        </w:rPr>
      </w:pPr>
      <w:r w:rsidRPr="000B76AD">
        <w:rPr>
          <w:lang w:val="en-GB" w:eastAsia="x-none"/>
        </w:rPr>
        <w:t>Resource fragmentation in UL is not a significant issue with min BW of 20 MHz, and the RedCap UE BWP can be configured at one edge of the UL carrier, etc.</w:t>
      </w:r>
    </w:p>
    <w:p w14:paraId="21C9D417" w14:textId="076497C9" w:rsidR="000B76AD" w:rsidRPr="000B76AD" w:rsidRDefault="000B76AD" w:rsidP="000B76AD">
      <w:pPr>
        <w:pStyle w:val="ListParagraph"/>
        <w:numPr>
          <w:ilvl w:val="0"/>
          <w:numId w:val="46"/>
        </w:numPr>
        <w:autoSpaceDE/>
        <w:autoSpaceDN/>
        <w:adjustRightInd/>
        <w:snapToGrid/>
        <w:spacing w:after="160" w:line="259" w:lineRule="auto"/>
        <w:jc w:val="left"/>
        <w:rPr>
          <w:lang w:val="en-GB" w:eastAsia="x-none"/>
        </w:rPr>
      </w:pPr>
      <w:r w:rsidRPr="000B76AD">
        <w:rPr>
          <w:lang w:val="en-GB" w:eastAsia="x-none"/>
        </w:rPr>
        <w:t>Frequency retuning gaps with FH within a slot (for UL transmissions) and between DL and UL in TDD configurations imply need for longer transmission durations and increased resource OH</w:t>
      </w:r>
      <w:r>
        <w:rPr>
          <w:lang w:val="en-GB" w:eastAsia="x-none"/>
        </w:rPr>
        <w:t>.</w:t>
      </w:r>
    </w:p>
    <w:p w14:paraId="05DF07F0" w14:textId="58402BC6" w:rsidR="000B76AD" w:rsidRDefault="000B76AD" w:rsidP="000B76AD">
      <w:pPr>
        <w:pStyle w:val="ListParagraph"/>
        <w:numPr>
          <w:ilvl w:val="0"/>
          <w:numId w:val="46"/>
        </w:numPr>
        <w:autoSpaceDE/>
        <w:autoSpaceDN/>
        <w:adjustRightInd/>
        <w:snapToGrid/>
        <w:spacing w:after="160" w:line="259" w:lineRule="auto"/>
        <w:jc w:val="left"/>
        <w:rPr>
          <w:lang w:val="en-GB" w:eastAsia="x-none"/>
        </w:rPr>
      </w:pPr>
      <w:r w:rsidRPr="000B76AD">
        <w:rPr>
          <w:lang w:val="en-GB" w:eastAsia="x-none"/>
        </w:rPr>
        <w:t>Significant spec efforts considering the benefits do not warrant shifting from Rel-15 NR BWP definitions</w:t>
      </w:r>
      <w:r>
        <w:rPr>
          <w:lang w:val="en-GB" w:eastAsia="x-none"/>
        </w:rPr>
        <w:t>.</w:t>
      </w:r>
    </w:p>
    <w:p w14:paraId="0A7DE250" w14:textId="30DC1D80" w:rsidR="000B76AD" w:rsidRPr="000B76AD" w:rsidRDefault="000B76AD" w:rsidP="000B76AD">
      <w:pPr>
        <w:pStyle w:val="ListParagraph"/>
        <w:numPr>
          <w:ilvl w:val="0"/>
          <w:numId w:val="46"/>
        </w:numPr>
        <w:autoSpaceDE/>
        <w:autoSpaceDN/>
        <w:adjustRightInd/>
        <w:snapToGrid/>
        <w:spacing w:after="160" w:line="259" w:lineRule="auto"/>
        <w:jc w:val="left"/>
        <w:rPr>
          <w:lang w:val="en-GB" w:eastAsia="x-none"/>
        </w:rPr>
      </w:pPr>
      <w:r w:rsidRPr="000B76AD">
        <w:rPr>
          <w:lang w:val="en-GB" w:eastAsia="x-none"/>
        </w:rPr>
        <w:t>For DL, very limited benefits in view of the increased complications impacting DL control and shared channel procedures, and substantial spec efforts</w:t>
      </w:r>
      <w:r>
        <w:rPr>
          <w:lang w:val="en-GB" w:eastAsia="x-none"/>
        </w:rPr>
        <w:t>.</w:t>
      </w:r>
    </w:p>
    <w:p w14:paraId="79EA3359" w14:textId="77777777" w:rsidR="000B76AD" w:rsidRDefault="000B76AD" w:rsidP="000B76AD">
      <w:pPr>
        <w:rPr>
          <w:b/>
          <w:bCs/>
        </w:rPr>
      </w:pPr>
    </w:p>
    <w:p w14:paraId="0707FBBE" w14:textId="5DA76568" w:rsidR="000B76AD" w:rsidRPr="00277ADD" w:rsidRDefault="000B76AD" w:rsidP="000B76AD">
      <w:pPr>
        <w:rPr>
          <w:b/>
          <w:bCs/>
        </w:rPr>
      </w:pPr>
      <w:r w:rsidRPr="00277ADD">
        <w:rPr>
          <w:b/>
          <w:bCs/>
        </w:rPr>
        <w:t xml:space="preserve">Proposal </w:t>
      </w:r>
      <w:r>
        <w:rPr>
          <w:b/>
          <w:bCs/>
        </w:rPr>
        <w:t>8</w:t>
      </w:r>
      <w:r w:rsidRPr="00277ADD">
        <w:rPr>
          <w:b/>
          <w:bCs/>
        </w:rPr>
        <w:t>:</w:t>
      </w:r>
    </w:p>
    <w:p w14:paraId="58515175" w14:textId="0C10C28A" w:rsidR="000B76AD" w:rsidRPr="00277ADD" w:rsidRDefault="000B76AD" w:rsidP="000B76AD">
      <w:pPr>
        <w:pStyle w:val="ListParagraph"/>
        <w:numPr>
          <w:ilvl w:val="0"/>
          <w:numId w:val="42"/>
        </w:numPr>
        <w:rPr>
          <w:i/>
          <w:iCs/>
        </w:rPr>
      </w:pPr>
      <w:r w:rsidRPr="00277ADD">
        <w:rPr>
          <w:i/>
          <w:iCs/>
        </w:rPr>
        <w:t xml:space="preserve">For a RedCap UE, </w:t>
      </w:r>
      <w:r>
        <w:rPr>
          <w:i/>
          <w:iCs/>
        </w:rPr>
        <w:t>a</w:t>
      </w:r>
      <w:r w:rsidRPr="00277ADD">
        <w:rPr>
          <w:i/>
          <w:iCs/>
        </w:rPr>
        <w:t xml:space="preserve"> </w:t>
      </w:r>
      <w:r>
        <w:rPr>
          <w:i/>
          <w:iCs/>
        </w:rPr>
        <w:t>non-</w:t>
      </w:r>
      <w:r w:rsidRPr="00277ADD">
        <w:rPr>
          <w:i/>
          <w:iCs/>
        </w:rPr>
        <w:t>initial DL</w:t>
      </w:r>
      <w:r>
        <w:rPr>
          <w:i/>
          <w:iCs/>
        </w:rPr>
        <w:t xml:space="preserve"> or UL</w:t>
      </w:r>
      <w:r w:rsidRPr="00277ADD">
        <w:rPr>
          <w:i/>
          <w:iCs/>
        </w:rPr>
        <w:t xml:space="preserve"> BWP is not expected to be larger than the max RedCap UE BW for that Frequency Range (FR). </w:t>
      </w:r>
    </w:p>
    <w:p w14:paraId="6FF1B299" w14:textId="77777777" w:rsidR="00357D48" w:rsidRDefault="00357D48" w:rsidP="00357D48">
      <w:pPr>
        <w:rPr>
          <w:rStyle w:val="IntenseEmphasis"/>
        </w:rPr>
      </w:pPr>
    </w:p>
    <w:p w14:paraId="348F8A0B" w14:textId="52646133" w:rsidR="00357D48" w:rsidRPr="00357D48" w:rsidRDefault="00357D48" w:rsidP="00357D48">
      <w:pPr>
        <w:rPr>
          <w:rStyle w:val="IntenseEmphasis"/>
          <w:b/>
          <w:bCs/>
        </w:rPr>
      </w:pPr>
      <w:r w:rsidRPr="00357D48">
        <w:rPr>
          <w:rStyle w:val="IntenseEmphasis"/>
        </w:rPr>
        <w:t xml:space="preserve">(Q2c) </w:t>
      </w:r>
      <w:r w:rsidRPr="00357D48">
        <w:rPr>
          <w:rStyle w:val="IntenseEmphasis"/>
          <w:b/>
          <w:bCs/>
        </w:rPr>
        <w:t>Whether and how to support BWP#0 configuration option 2 supporting a single BWP in the cell, where the BWP is larger than RedCap UE bandwidth?</w:t>
      </w:r>
    </w:p>
    <w:p w14:paraId="75DC2F8C" w14:textId="77777777" w:rsidR="002745C3" w:rsidRDefault="004A528B" w:rsidP="00161ACD">
      <w:r>
        <w:t xml:space="preserve">BWP #0 configuration per “Option 2” in TS 38.331 allows a gNB to configure </w:t>
      </w:r>
      <w:r w:rsidR="00C45FA5">
        <w:t xml:space="preserve">DL BWP #0 as a UE-specific </w:t>
      </w:r>
      <w:r w:rsidR="001C7C9B">
        <w:t xml:space="preserve">DL BWP, and thereby enables a gNB to operate using only a single BWP spanning the DL carrier. </w:t>
      </w:r>
      <w:r w:rsidR="002745C3">
        <w:t>Such configuration would be necessary, e.g., to enable use of non-fallback DCI formats in the DL BWP #0.</w:t>
      </w:r>
    </w:p>
    <w:p w14:paraId="5B8A7DBD" w14:textId="45BB7760" w:rsidR="00161ACD" w:rsidRDefault="002745C3" w:rsidP="00161ACD">
      <w:r>
        <w:t xml:space="preserve">However, with introduction of RedCap UEs, </w:t>
      </w:r>
      <w:r w:rsidR="008E49F2">
        <w:t xml:space="preserve">such mechanism can still be preserved for non-RedCap UEs, while RedCap UEs may be scheduled either in </w:t>
      </w:r>
      <w:r w:rsidR="00FE5240">
        <w:t xml:space="preserve">the initial DL BWP defined by CORESET #0 (as for Idle/Inactive modes), or </w:t>
      </w:r>
      <w:r w:rsidR="009D2A31">
        <w:t xml:space="preserve">as a separately configured DL BWP that does not exceed the max RedCap UE BW. Note that, </w:t>
      </w:r>
      <w:r w:rsidR="000C17B5">
        <w:t xml:space="preserve">essentially, there would not be any difference compared to the case of allowing a RedCap UE to operate on a BWP larger than the max UE BW but </w:t>
      </w:r>
      <w:r w:rsidR="000D55A1">
        <w:t xml:space="preserve">then devising means to ensure that resource allocation for DL channels and signals are restricted to within RedCap UE’s max BW. </w:t>
      </w:r>
      <w:r w:rsidR="00C1152B">
        <w:t xml:space="preserve">On the other hand, the specification impact from such operation within a BWP larger than max UE BW would be significant, and as described in relation to </w:t>
      </w:r>
      <w:r w:rsidR="00C1152B" w:rsidRPr="00C1152B">
        <w:rPr>
          <w:b/>
          <w:bCs/>
          <w:i/>
          <w:iCs/>
        </w:rPr>
        <w:t>Q1c</w:t>
      </w:r>
      <w:r w:rsidR="00C1152B">
        <w:t xml:space="preserve">, </w:t>
      </w:r>
      <w:r w:rsidR="00D64AB9">
        <w:t xml:space="preserve">effectively define a parallel solution to BWP-based </w:t>
      </w:r>
      <w:r w:rsidR="00332A66">
        <w:t xml:space="preserve">framework from Rel-15. </w:t>
      </w:r>
    </w:p>
    <w:p w14:paraId="43DF87C0" w14:textId="2733D11D" w:rsidR="00D1556F" w:rsidRDefault="00D1556F" w:rsidP="00161ACD">
      <w:r>
        <w:t xml:space="preserve">It should also be noted that in terms of realizing frequency diversity, FH schemes based on inter-BWP FH, that preserve the existing BWP framework, is much more desirable than specifying yet another solution </w:t>
      </w:r>
      <w:r w:rsidR="00532827">
        <w:t>similar to eMTC.</w:t>
      </w:r>
    </w:p>
    <w:p w14:paraId="7657D074" w14:textId="77777777" w:rsidR="007B60E8" w:rsidRDefault="007B60E8" w:rsidP="00332A66">
      <w:pPr>
        <w:rPr>
          <w:b/>
          <w:bCs/>
        </w:rPr>
      </w:pPr>
    </w:p>
    <w:p w14:paraId="511CF3F0" w14:textId="1BB7D44A" w:rsidR="00940EE7" w:rsidRDefault="00940EE7" w:rsidP="00332A66">
      <w:pPr>
        <w:rPr>
          <w:b/>
          <w:bCs/>
        </w:rPr>
      </w:pPr>
      <w:r>
        <w:rPr>
          <w:b/>
          <w:bCs/>
        </w:rPr>
        <w:t>Observation 1:</w:t>
      </w:r>
    </w:p>
    <w:p w14:paraId="3856F7ED" w14:textId="48F1E7AC" w:rsidR="00940EE7" w:rsidRPr="007B60E8" w:rsidRDefault="00940EE7" w:rsidP="007B60E8">
      <w:pPr>
        <w:pStyle w:val="ListParagraph"/>
        <w:numPr>
          <w:ilvl w:val="0"/>
          <w:numId w:val="42"/>
        </w:numPr>
        <w:rPr>
          <w:i/>
          <w:iCs/>
        </w:rPr>
      </w:pPr>
      <w:r w:rsidRPr="007B60E8">
        <w:rPr>
          <w:i/>
          <w:iCs/>
        </w:rPr>
        <w:lastRenderedPageBreak/>
        <w:t xml:space="preserve">There is no material difference </w:t>
      </w:r>
      <w:r w:rsidR="00590754" w:rsidRPr="007B60E8">
        <w:rPr>
          <w:i/>
          <w:iCs/>
        </w:rPr>
        <w:t xml:space="preserve">when considering serving RedCap UEs with restricted BW within a larger </w:t>
      </w:r>
      <w:r w:rsidR="001B6374" w:rsidRPr="007B60E8">
        <w:rPr>
          <w:i/>
          <w:iCs/>
        </w:rPr>
        <w:t xml:space="preserve">DL </w:t>
      </w:r>
      <w:r w:rsidR="00590754" w:rsidRPr="007B60E8">
        <w:rPr>
          <w:i/>
          <w:iCs/>
        </w:rPr>
        <w:t>BWP or</w:t>
      </w:r>
      <w:r w:rsidR="001B6374" w:rsidRPr="007B60E8">
        <w:rPr>
          <w:i/>
          <w:iCs/>
        </w:rPr>
        <w:t xml:space="preserve"> when a separate DL BWP, no larger than max RedCap UE BW, is </w:t>
      </w:r>
      <w:r w:rsidR="00392BE0" w:rsidRPr="007B60E8">
        <w:rPr>
          <w:i/>
          <w:iCs/>
        </w:rPr>
        <w:t>provided to RedCap UEs, while non-RedCap UEs operate on a larger DL BWP.</w:t>
      </w:r>
    </w:p>
    <w:p w14:paraId="237A08FF" w14:textId="77777777" w:rsidR="007B60E8" w:rsidRDefault="007B60E8" w:rsidP="00332A66">
      <w:pPr>
        <w:rPr>
          <w:b/>
          <w:bCs/>
        </w:rPr>
      </w:pPr>
    </w:p>
    <w:p w14:paraId="22A8FEE9" w14:textId="2111889E" w:rsidR="00332A66" w:rsidRPr="00277ADD" w:rsidRDefault="00332A66" w:rsidP="00332A66">
      <w:pPr>
        <w:rPr>
          <w:b/>
          <w:bCs/>
        </w:rPr>
      </w:pPr>
      <w:r w:rsidRPr="00277ADD">
        <w:rPr>
          <w:b/>
          <w:bCs/>
        </w:rPr>
        <w:t xml:space="preserve">Proposal </w:t>
      </w:r>
      <w:r w:rsidR="0045416A">
        <w:rPr>
          <w:b/>
          <w:bCs/>
        </w:rPr>
        <w:t>9</w:t>
      </w:r>
      <w:r w:rsidRPr="00277ADD">
        <w:rPr>
          <w:b/>
          <w:bCs/>
        </w:rPr>
        <w:t>:</w:t>
      </w:r>
    </w:p>
    <w:p w14:paraId="1AB61E0D" w14:textId="2AE8E5F5" w:rsidR="00940EE7" w:rsidRPr="00940EE7" w:rsidRDefault="00332A66" w:rsidP="00161ACD">
      <w:pPr>
        <w:pStyle w:val="ListParagraph"/>
        <w:numPr>
          <w:ilvl w:val="0"/>
          <w:numId w:val="42"/>
        </w:numPr>
        <w:rPr>
          <w:i/>
          <w:iCs/>
        </w:rPr>
      </w:pPr>
      <w:r w:rsidRPr="00332A66">
        <w:rPr>
          <w:i/>
          <w:iCs/>
        </w:rPr>
        <w:t>BWP#0 configuration option 2 supporting a single BWP in the cell</w:t>
      </w:r>
      <w:r w:rsidRPr="00332A66">
        <w:rPr>
          <w:i/>
          <w:iCs/>
        </w:rPr>
        <w:t xml:space="preserve"> </w:t>
      </w:r>
      <w:r>
        <w:rPr>
          <w:i/>
          <w:iCs/>
        </w:rPr>
        <w:t xml:space="preserve">can be supported for a non-RedCap UE </w:t>
      </w:r>
      <w:r w:rsidR="006D29C6">
        <w:rPr>
          <w:i/>
          <w:iCs/>
        </w:rPr>
        <w:t>following Rel-15 specifications</w:t>
      </w:r>
      <w:r w:rsidR="009E1CD9">
        <w:rPr>
          <w:i/>
          <w:iCs/>
        </w:rPr>
        <w:t xml:space="preserve"> by allowing separate configuration of initial DL BWP </w:t>
      </w:r>
      <w:r w:rsidR="00D221E3">
        <w:rPr>
          <w:i/>
          <w:iCs/>
        </w:rPr>
        <w:t>via SIB1</w:t>
      </w:r>
      <w:r w:rsidR="00940EE7">
        <w:rPr>
          <w:i/>
          <w:iCs/>
        </w:rPr>
        <w:t xml:space="preserve"> for RedCap and non-RedCap UEs</w:t>
      </w:r>
      <w:r w:rsidR="006D29C6">
        <w:rPr>
          <w:i/>
          <w:iCs/>
        </w:rPr>
        <w:t xml:space="preserve">. </w:t>
      </w:r>
    </w:p>
    <w:p w14:paraId="6CE8AA8B" w14:textId="77777777" w:rsidR="00357D48" w:rsidRDefault="00357D48" w:rsidP="00357D48">
      <w:pPr>
        <w:rPr>
          <w:rStyle w:val="IntenseEmphasis"/>
        </w:rPr>
      </w:pPr>
    </w:p>
    <w:p w14:paraId="01AFA3A3" w14:textId="587FE5E6" w:rsidR="00357D48" w:rsidRDefault="00357D48" w:rsidP="00357D48">
      <w:pPr>
        <w:rPr>
          <w:rStyle w:val="IntenseEmphasis"/>
          <w:b/>
          <w:bCs/>
        </w:rPr>
      </w:pPr>
      <w:r w:rsidRPr="00357D48">
        <w:rPr>
          <w:rStyle w:val="IntenseEmphasis"/>
        </w:rPr>
        <w:t xml:space="preserve">(Q3c) </w:t>
      </w:r>
      <w:r w:rsidRPr="00357D48">
        <w:rPr>
          <w:rStyle w:val="IntenseEmphasis"/>
          <w:b/>
          <w:bCs/>
        </w:rPr>
        <w:t>Whether and how to support mechanisms for frequency diversity and/or scheduling gain?</w:t>
      </w:r>
    </w:p>
    <w:p w14:paraId="4743B20A" w14:textId="77777777" w:rsidR="0045416A" w:rsidRDefault="0045416A" w:rsidP="0045416A">
      <w:r>
        <w:t xml:space="preserve">Due to the degraded link performance, use of repetitions for PDSCH and PUSCH is expected to be more typical for RedCap UEs than their non-RedCap counterparts. In this context, to recover some of the potential frequency diversity losses when comparing against 100 MHz BWP sizes, and towards limiting some of the link performance degradations in DL and UL, enhanced frequency hopping mechanisms, based on inter-BWP frequency hopping (FH) could be introduced. </w:t>
      </w:r>
    </w:p>
    <w:p w14:paraId="0B12153C" w14:textId="77777777" w:rsidR="0045416A" w:rsidRDefault="0045416A" w:rsidP="0045416A">
      <w:r>
        <w:t>One of the fundamental considerations regarding support of inter-BWP FH is impact from transition times to accommodate BWP switches. The currently specified values (reproduced below in Table 1) appear prohibitively long to justify efficient inter-BWP FH.</w:t>
      </w:r>
    </w:p>
    <w:p w14:paraId="4FC54BFA" w14:textId="77777777" w:rsidR="0045416A" w:rsidRDefault="0045416A" w:rsidP="0045416A"/>
    <w:p w14:paraId="5F00A3F7" w14:textId="77777777" w:rsidR="0045416A" w:rsidRPr="009C5807" w:rsidRDefault="0045416A" w:rsidP="0045416A">
      <w:pPr>
        <w:pStyle w:val="TH"/>
      </w:pPr>
      <w:r>
        <w:t xml:space="preserve">Table 1. </w:t>
      </w:r>
      <w:r w:rsidRPr="009C5807">
        <w:t>BWP switch delay</w:t>
      </w:r>
      <w:r>
        <w:t xml:space="preserve"> (</w:t>
      </w:r>
      <w:r>
        <w:rPr>
          <w:lang w:val="en-US"/>
        </w:rPr>
        <w:t xml:space="preserve">from </w:t>
      </w:r>
      <w:r w:rsidRPr="009C5807">
        <w:t>Table 8.6.2-1</w:t>
      </w:r>
      <w:r>
        <w:rPr>
          <w:lang w:val="en-US"/>
        </w:rPr>
        <w:t xml:space="preserve"> in 3GPP </w:t>
      </w:r>
      <w:r>
        <w:t>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5416A" w:rsidRPr="009C5807" w14:paraId="0F7A93AC" w14:textId="77777777" w:rsidTr="007674AE">
        <w:trPr>
          <w:trHeight w:val="305"/>
          <w:jc w:val="center"/>
        </w:trPr>
        <w:tc>
          <w:tcPr>
            <w:tcW w:w="649" w:type="dxa"/>
            <w:tcBorders>
              <w:bottom w:val="nil"/>
            </w:tcBorders>
            <w:shd w:val="clear" w:color="auto" w:fill="auto"/>
            <w:vAlign w:val="center"/>
          </w:tcPr>
          <w:p w14:paraId="369F1505" w14:textId="77777777" w:rsidR="0045416A" w:rsidRPr="009C5807" w:rsidRDefault="0045416A" w:rsidP="007674AE">
            <w:pPr>
              <w:pStyle w:val="TAH"/>
            </w:pPr>
            <w:r w:rsidRPr="009C5807">
              <w:rPr>
                <w:noProof/>
                <w:lang w:val="en-US" w:eastAsia="zh-CN"/>
              </w:rPr>
              <w:drawing>
                <wp:inline distT="0" distB="0" distL="0" distR="0" wp14:anchorId="0D0C0563" wp14:editId="2137532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FF635F0" w14:textId="77777777" w:rsidR="0045416A" w:rsidRPr="009C5807" w:rsidRDefault="0045416A" w:rsidP="007674AE">
            <w:pPr>
              <w:pStyle w:val="TAH"/>
            </w:pPr>
            <w:r w:rsidRPr="009C5807">
              <w:t xml:space="preserve">NR Slot length </w:t>
            </w:r>
          </w:p>
        </w:tc>
        <w:tc>
          <w:tcPr>
            <w:tcW w:w="3938" w:type="dxa"/>
            <w:gridSpan w:val="2"/>
          </w:tcPr>
          <w:p w14:paraId="737FF8D9" w14:textId="77777777" w:rsidR="0045416A" w:rsidRPr="009C5807" w:rsidRDefault="0045416A" w:rsidP="007674A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45416A" w:rsidRPr="009C5807" w14:paraId="522FD50D" w14:textId="77777777" w:rsidTr="007674AE">
        <w:trPr>
          <w:trHeight w:val="306"/>
          <w:jc w:val="center"/>
        </w:trPr>
        <w:tc>
          <w:tcPr>
            <w:tcW w:w="649" w:type="dxa"/>
            <w:tcBorders>
              <w:top w:val="nil"/>
            </w:tcBorders>
            <w:shd w:val="clear" w:color="auto" w:fill="auto"/>
            <w:vAlign w:val="center"/>
          </w:tcPr>
          <w:p w14:paraId="6C7FE441" w14:textId="77777777" w:rsidR="0045416A" w:rsidRPr="009C5807" w:rsidRDefault="0045416A" w:rsidP="007674AE">
            <w:pPr>
              <w:pStyle w:val="TAH"/>
            </w:pPr>
          </w:p>
        </w:tc>
        <w:tc>
          <w:tcPr>
            <w:tcW w:w="992" w:type="dxa"/>
            <w:tcBorders>
              <w:top w:val="nil"/>
            </w:tcBorders>
          </w:tcPr>
          <w:p w14:paraId="0164895A" w14:textId="77777777" w:rsidR="0045416A" w:rsidRPr="009C5807" w:rsidRDefault="0045416A" w:rsidP="007674AE">
            <w:pPr>
              <w:pStyle w:val="TAH"/>
            </w:pPr>
            <w:r w:rsidRPr="009C5807">
              <w:t>(ms)</w:t>
            </w:r>
          </w:p>
        </w:tc>
        <w:tc>
          <w:tcPr>
            <w:tcW w:w="1969" w:type="dxa"/>
          </w:tcPr>
          <w:p w14:paraId="08F5FF5D" w14:textId="77777777" w:rsidR="0045416A" w:rsidRPr="009C5807" w:rsidRDefault="0045416A" w:rsidP="007674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0525911" w14:textId="77777777" w:rsidR="0045416A" w:rsidRPr="009C5807" w:rsidRDefault="0045416A" w:rsidP="007674AE">
            <w:pPr>
              <w:pStyle w:val="TAH"/>
              <w:rPr>
                <w:vertAlign w:val="superscript"/>
                <w:lang w:eastAsia="zh-CN"/>
              </w:rPr>
            </w:pPr>
            <w:r w:rsidRPr="009C5807">
              <w:rPr>
                <w:lang w:eastAsia="zh-CN"/>
              </w:rPr>
              <w:t>Type 2</w:t>
            </w:r>
            <w:r w:rsidRPr="009C5807">
              <w:rPr>
                <w:vertAlign w:val="superscript"/>
                <w:lang w:eastAsia="zh-CN"/>
              </w:rPr>
              <w:t>Note 1</w:t>
            </w:r>
          </w:p>
        </w:tc>
      </w:tr>
      <w:tr w:rsidR="0045416A" w:rsidRPr="009C5807" w:rsidDel="00FC0501" w14:paraId="6BBB4561" w14:textId="77777777" w:rsidTr="007674AE">
        <w:trPr>
          <w:jc w:val="center"/>
        </w:trPr>
        <w:tc>
          <w:tcPr>
            <w:tcW w:w="649" w:type="dxa"/>
            <w:shd w:val="clear" w:color="auto" w:fill="auto"/>
          </w:tcPr>
          <w:p w14:paraId="100D3D3A" w14:textId="77777777" w:rsidR="0045416A" w:rsidRPr="009C5807" w:rsidRDefault="0045416A" w:rsidP="007674AE">
            <w:pPr>
              <w:pStyle w:val="TAC"/>
            </w:pPr>
            <w:r w:rsidRPr="009C5807">
              <w:t>0</w:t>
            </w:r>
          </w:p>
        </w:tc>
        <w:tc>
          <w:tcPr>
            <w:tcW w:w="992" w:type="dxa"/>
          </w:tcPr>
          <w:p w14:paraId="66F283F4" w14:textId="77777777" w:rsidR="0045416A" w:rsidRPr="009C5807" w:rsidRDefault="0045416A" w:rsidP="007674AE">
            <w:pPr>
              <w:pStyle w:val="TAC"/>
            </w:pPr>
            <w:r w:rsidRPr="009C5807">
              <w:t>1</w:t>
            </w:r>
          </w:p>
        </w:tc>
        <w:tc>
          <w:tcPr>
            <w:tcW w:w="1969" w:type="dxa"/>
            <w:shd w:val="clear" w:color="auto" w:fill="auto"/>
          </w:tcPr>
          <w:p w14:paraId="00BD1617" w14:textId="77777777" w:rsidR="0045416A" w:rsidRPr="009C5807" w:rsidRDefault="0045416A" w:rsidP="007674AE">
            <w:pPr>
              <w:pStyle w:val="TAC"/>
            </w:pPr>
            <w:r w:rsidRPr="009C5807">
              <w:t>1</w:t>
            </w:r>
          </w:p>
        </w:tc>
        <w:tc>
          <w:tcPr>
            <w:tcW w:w="1969" w:type="dxa"/>
          </w:tcPr>
          <w:p w14:paraId="710519CA" w14:textId="77777777" w:rsidR="0045416A" w:rsidRPr="009C5807" w:rsidRDefault="0045416A" w:rsidP="007674AE">
            <w:pPr>
              <w:pStyle w:val="TAC"/>
            </w:pPr>
            <w:r w:rsidRPr="009C5807">
              <w:t>3</w:t>
            </w:r>
          </w:p>
        </w:tc>
      </w:tr>
      <w:tr w:rsidR="0045416A" w:rsidRPr="009C5807" w:rsidDel="00FC0501" w14:paraId="4F4AE260" w14:textId="77777777" w:rsidTr="007674AE">
        <w:trPr>
          <w:jc w:val="center"/>
        </w:trPr>
        <w:tc>
          <w:tcPr>
            <w:tcW w:w="649" w:type="dxa"/>
            <w:shd w:val="clear" w:color="auto" w:fill="auto"/>
          </w:tcPr>
          <w:p w14:paraId="0A618E4E" w14:textId="77777777" w:rsidR="0045416A" w:rsidRPr="009C5807" w:rsidRDefault="0045416A" w:rsidP="007674AE">
            <w:pPr>
              <w:pStyle w:val="TAC"/>
            </w:pPr>
            <w:r w:rsidRPr="009C5807">
              <w:t>1</w:t>
            </w:r>
          </w:p>
        </w:tc>
        <w:tc>
          <w:tcPr>
            <w:tcW w:w="992" w:type="dxa"/>
          </w:tcPr>
          <w:p w14:paraId="5B9D07BF" w14:textId="77777777" w:rsidR="0045416A" w:rsidRPr="009C5807" w:rsidRDefault="0045416A" w:rsidP="007674AE">
            <w:pPr>
              <w:pStyle w:val="TAC"/>
            </w:pPr>
            <w:r w:rsidRPr="009C5807">
              <w:t>0.5</w:t>
            </w:r>
          </w:p>
        </w:tc>
        <w:tc>
          <w:tcPr>
            <w:tcW w:w="1969" w:type="dxa"/>
            <w:shd w:val="clear" w:color="auto" w:fill="auto"/>
          </w:tcPr>
          <w:p w14:paraId="323F1A2E" w14:textId="77777777" w:rsidR="0045416A" w:rsidRPr="009C5807" w:rsidRDefault="0045416A" w:rsidP="007674AE">
            <w:pPr>
              <w:pStyle w:val="TAC"/>
            </w:pPr>
            <w:r w:rsidRPr="009C5807">
              <w:t>2</w:t>
            </w:r>
          </w:p>
        </w:tc>
        <w:tc>
          <w:tcPr>
            <w:tcW w:w="1969" w:type="dxa"/>
          </w:tcPr>
          <w:p w14:paraId="39DC30DA" w14:textId="77777777" w:rsidR="0045416A" w:rsidRPr="009C5807" w:rsidRDefault="0045416A" w:rsidP="007674AE">
            <w:pPr>
              <w:pStyle w:val="TAC"/>
            </w:pPr>
            <w:r w:rsidRPr="009C5807">
              <w:t>5</w:t>
            </w:r>
          </w:p>
        </w:tc>
      </w:tr>
      <w:tr w:rsidR="0045416A" w:rsidRPr="009C5807" w:rsidDel="00FC0501" w14:paraId="3B5A56A2" w14:textId="77777777" w:rsidTr="007674AE">
        <w:trPr>
          <w:jc w:val="center"/>
        </w:trPr>
        <w:tc>
          <w:tcPr>
            <w:tcW w:w="649" w:type="dxa"/>
            <w:shd w:val="clear" w:color="auto" w:fill="auto"/>
          </w:tcPr>
          <w:p w14:paraId="06DB6C26" w14:textId="77777777" w:rsidR="0045416A" w:rsidRPr="009C5807" w:rsidRDefault="0045416A" w:rsidP="007674AE">
            <w:pPr>
              <w:pStyle w:val="TAC"/>
            </w:pPr>
            <w:r w:rsidRPr="009C5807">
              <w:t>2</w:t>
            </w:r>
          </w:p>
        </w:tc>
        <w:tc>
          <w:tcPr>
            <w:tcW w:w="992" w:type="dxa"/>
          </w:tcPr>
          <w:p w14:paraId="2AD0972B" w14:textId="77777777" w:rsidR="0045416A" w:rsidRPr="009C5807" w:rsidRDefault="0045416A" w:rsidP="007674AE">
            <w:pPr>
              <w:pStyle w:val="TAC"/>
            </w:pPr>
            <w:r w:rsidRPr="009C5807">
              <w:t>0.25</w:t>
            </w:r>
          </w:p>
        </w:tc>
        <w:tc>
          <w:tcPr>
            <w:tcW w:w="1969" w:type="dxa"/>
            <w:shd w:val="clear" w:color="auto" w:fill="auto"/>
          </w:tcPr>
          <w:p w14:paraId="1F440A4A" w14:textId="77777777" w:rsidR="0045416A" w:rsidRPr="009C5807" w:rsidRDefault="0045416A" w:rsidP="007674AE">
            <w:pPr>
              <w:pStyle w:val="TAC"/>
            </w:pPr>
            <w:r w:rsidRPr="009C5807">
              <w:t>3</w:t>
            </w:r>
          </w:p>
        </w:tc>
        <w:tc>
          <w:tcPr>
            <w:tcW w:w="1969" w:type="dxa"/>
          </w:tcPr>
          <w:p w14:paraId="104B7F2B" w14:textId="77777777" w:rsidR="0045416A" w:rsidRPr="009C5807" w:rsidRDefault="0045416A" w:rsidP="007674AE">
            <w:pPr>
              <w:pStyle w:val="TAC"/>
            </w:pPr>
            <w:r w:rsidRPr="009C5807">
              <w:t>9</w:t>
            </w:r>
          </w:p>
        </w:tc>
      </w:tr>
      <w:tr w:rsidR="0045416A" w:rsidRPr="009C5807" w:rsidDel="00FC0501" w14:paraId="546583BD" w14:textId="77777777" w:rsidTr="007674AE">
        <w:trPr>
          <w:jc w:val="center"/>
        </w:trPr>
        <w:tc>
          <w:tcPr>
            <w:tcW w:w="649" w:type="dxa"/>
            <w:shd w:val="clear" w:color="auto" w:fill="auto"/>
          </w:tcPr>
          <w:p w14:paraId="13BA5FAB" w14:textId="77777777" w:rsidR="0045416A" w:rsidRPr="009C5807" w:rsidRDefault="0045416A" w:rsidP="007674AE">
            <w:pPr>
              <w:pStyle w:val="TAC"/>
            </w:pPr>
            <w:r w:rsidRPr="009C5807">
              <w:t>3</w:t>
            </w:r>
          </w:p>
        </w:tc>
        <w:tc>
          <w:tcPr>
            <w:tcW w:w="992" w:type="dxa"/>
          </w:tcPr>
          <w:p w14:paraId="6FF4DC4A" w14:textId="77777777" w:rsidR="0045416A" w:rsidRPr="009C5807" w:rsidRDefault="0045416A" w:rsidP="007674AE">
            <w:pPr>
              <w:pStyle w:val="TAC"/>
            </w:pPr>
            <w:r w:rsidRPr="009C5807">
              <w:t>0.125</w:t>
            </w:r>
          </w:p>
        </w:tc>
        <w:tc>
          <w:tcPr>
            <w:tcW w:w="1969" w:type="dxa"/>
            <w:shd w:val="clear" w:color="auto" w:fill="auto"/>
          </w:tcPr>
          <w:p w14:paraId="1FB3F36D" w14:textId="77777777" w:rsidR="0045416A" w:rsidRPr="009C5807" w:rsidRDefault="0045416A" w:rsidP="007674AE">
            <w:pPr>
              <w:pStyle w:val="TAC"/>
            </w:pPr>
            <w:r w:rsidRPr="009C5807">
              <w:t>6</w:t>
            </w:r>
          </w:p>
        </w:tc>
        <w:tc>
          <w:tcPr>
            <w:tcW w:w="1969" w:type="dxa"/>
          </w:tcPr>
          <w:p w14:paraId="558E6FD8" w14:textId="77777777" w:rsidR="0045416A" w:rsidRPr="009C5807" w:rsidRDefault="0045416A" w:rsidP="007674AE">
            <w:pPr>
              <w:pStyle w:val="TAC"/>
            </w:pPr>
            <w:r w:rsidRPr="009C5807">
              <w:t>18</w:t>
            </w:r>
          </w:p>
        </w:tc>
      </w:tr>
      <w:tr w:rsidR="0045416A" w:rsidRPr="009C5807" w:rsidDel="00FC0501" w14:paraId="0A0007AB" w14:textId="77777777" w:rsidTr="007674AE">
        <w:trPr>
          <w:jc w:val="center"/>
        </w:trPr>
        <w:tc>
          <w:tcPr>
            <w:tcW w:w="5579" w:type="dxa"/>
            <w:gridSpan w:val="4"/>
            <w:shd w:val="clear" w:color="auto" w:fill="auto"/>
          </w:tcPr>
          <w:p w14:paraId="557BD46F" w14:textId="77777777" w:rsidR="0045416A" w:rsidRPr="009C5807" w:rsidRDefault="0045416A" w:rsidP="007674AE">
            <w:pPr>
              <w:pStyle w:val="TAN"/>
            </w:pPr>
            <w:r w:rsidRPr="009C5807">
              <w:t>Note 1:</w:t>
            </w:r>
            <w:r w:rsidRPr="009C5807">
              <w:tab/>
              <w:t>Depends on UE capability.</w:t>
            </w:r>
          </w:p>
          <w:p w14:paraId="0A9179F3" w14:textId="77777777" w:rsidR="0045416A" w:rsidRPr="009C5807" w:rsidRDefault="0045416A" w:rsidP="007674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E32DAED" w14:textId="77777777" w:rsidR="0045416A" w:rsidRDefault="0045416A" w:rsidP="0045416A"/>
    <w:p w14:paraId="40058B97" w14:textId="2815C6A5" w:rsidR="0045416A" w:rsidRDefault="0045416A" w:rsidP="0045416A">
      <w:r>
        <w:t xml:space="preserve">However, much shorter transition times can be expected if considering mainly RF retuning times and possibly AGC settling time. In this regard, it should be noted that original RAN WG4 feedback in Rel-15 in </w:t>
      </w:r>
      <w:r w:rsidR="00424C15">
        <w:fldChar w:fldCharType="begin"/>
      </w:r>
      <w:r w:rsidR="00424C15">
        <w:instrText xml:space="preserve"> REF _Ref68651795 \r \h </w:instrText>
      </w:r>
      <w:r w:rsidR="00424C15">
        <w:fldChar w:fldCharType="separate"/>
      </w:r>
      <w:r w:rsidR="00424C15">
        <w:t>[6]</w:t>
      </w:r>
      <w:r w:rsidR="00424C15">
        <w:fldChar w:fldCharType="end"/>
      </w:r>
      <w:r>
        <w:t xml:space="preserve"> included the following: </w:t>
      </w:r>
    </w:p>
    <w:tbl>
      <w:tblPr>
        <w:tblW w:w="0" w:type="auto"/>
        <w:tblCellMar>
          <w:left w:w="0" w:type="dxa"/>
          <w:right w:w="0" w:type="dxa"/>
        </w:tblCellMar>
        <w:tblLook w:val="04A0" w:firstRow="1" w:lastRow="0" w:firstColumn="1" w:lastColumn="0" w:noHBand="0" w:noVBand="1"/>
      </w:tblPr>
      <w:tblGrid>
        <w:gridCol w:w="9340"/>
      </w:tblGrid>
      <w:tr w:rsidR="0045416A" w:rsidRPr="00ED21F4" w14:paraId="0B69F9EC" w14:textId="77777777" w:rsidTr="007674A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9035D" w14:textId="77777777" w:rsidR="0045416A" w:rsidRPr="00ED21F4" w:rsidRDefault="0045416A" w:rsidP="0045416A">
            <w:pPr>
              <w:numPr>
                <w:ilvl w:val="0"/>
                <w:numId w:val="34"/>
              </w:numPr>
              <w:tabs>
                <w:tab w:val="num" w:pos="720"/>
              </w:tabs>
              <w:rPr>
                <w:i/>
                <w:iCs/>
              </w:rPr>
            </w:pPr>
            <w:r w:rsidRPr="00ED21F4">
              <w:rPr>
                <w:i/>
                <w:iCs/>
              </w:rPr>
              <w:t>How fast is the UE RF bandwidth adaptation?</w:t>
            </w:r>
          </w:p>
          <w:p w14:paraId="4D92C2A7" w14:textId="77777777" w:rsidR="0045416A" w:rsidRPr="00ED21F4" w:rsidRDefault="0045416A" w:rsidP="0045416A">
            <w:pPr>
              <w:numPr>
                <w:ilvl w:val="1"/>
                <w:numId w:val="34"/>
              </w:numPr>
              <w:tabs>
                <w:tab w:val="num" w:pos="1440"/>
              </w:tabs>
              <w:rPr>
                <w:i/>
                <w:iCs/>
              </w:rPr>
            </w:pPr>
            <w:r w:rsidRPr="00ED21F4">
              <w:rPr>
                <w:i/>
                <w:iCs/>
              </w:rPr>
              <w:t>Transition time (RF aspects)</w:t>
            </w:r>
          </w:p>
          <w:p w14:paraId="12425F88" w14:textId="77777777" w:rsidR="0045416A" w:rsidRPr="00ED21F4" w:rsidRDefault="0045416A" w:rsidP="0045416A">
            <w:pPr>
              <w:numPr>
                <w:ilvl w:val="2"/>
                <w:numId w:val="34"/>
              </w:numPr>
              <w:tabs>
                <w:tab w:val="num" w:pos="2160"/>
              </w:tabs>
              <w:rPr>
                <w:i/>
                <w:iCs/>
              </w:rPr>
            </w:pPr>
            <w:r w:rsidRPr="00ED21F4">
              <w:rPr>
                <w:i/>
                <w:iCs/>
              </w:rPr>
              <w:t>For intra-band operation, at least for sub6, the transition time can be up to 20 µs if the center frequency is the same before and after the bandwidth adaptation, regardless other conditions listed in the LS</w:t>
            </w:r>
          </w:p>
          <w:p w14:paraId="1757963D" w14:textId="77777777" w:rsidR="0045416A" w:rsidRPr="00ED21F4" w:rsidRDefault="0045416A" w:rsidP="0045416A">
            <w:pPr>
              <w:numPr>
                <w:ilvl w:val="2"/>
                <w:numId w:val="34"/>
              </w:numPr>
              <w:tabs>
                <w:tab w:val="num" w:pos="2160"/>
              </w:tabs>
              <w:rPr>
                <w:i/>
                <w:iCs/>
                <w:highlight w:val="yellow"/>
              </w:rPr>
            </w:pPr>
            <w:r w:rsidRPr="00ED21F4">
              <w:rPr>
                <w:i/>
                <w:iCs/>
                <w:highlight w:val="yellow"/>
              </w:rPr>
              <w:t>For intra-band operation, at least for sub6, the transition time is 50~200 µs if the center frequency is different before and after the bandwidth adaptation, regardless other conditions listed in the LS</w:t>
            </w:r>
          </w:p>
          <w:p w14:paraId="162B4D9F" w14:textId="77777777" w:rsidR="0045416A" w:rsidRPr="00ED21F4" w:rsidRDefault="0045416A" w:rsidP="0045416A">
            <w:pPr>
              <w:numPr>
                <w:ilvl w:val="2"/>
                <w:numId w:val="34"/>
              </w:numPr>
              <w:tabs>
                <w:tab w:val="num" w:pos="2160"/>
              </w:tabs>
              <w:rPr>
                <w:i/>
                <w:iCs/>
              </w:rPr>
            </w:pPr>
            <w:r w:rsidRPr="00ED21F4">
              <w:rPr>
                <w:i/>
                <w:iCs/>
              </w:rPr>
              <w:lastRenderedPageBreak/>
              <w:t>For inter-band operation, at least for sub6, the transition time can be up to 900 µs, regardless the conditions listed in the LS. RAN1 should note that this time does not include AGC settling time which is covered in baseband aspects.</w:t>
            </w:r>
          </w:p>
          <w:p w14:paraId="164D8DBA" w14:textId="77777777" w:rsidR="0045416A" w:rsidRPr="00ED21F4" w:rsidRDefault="0045416A" w:rsidP="0045416A">
            <w:pPr>
              <w:numPr>
                <w:ilvl w:val="1"/>
                <w:numId w:val="34"/>
              </w:numPr>
              <w:tabs>
                <w:tab w:val="num" w:pos="1440"/>
              </w:tabs>
              <w:rPr>
                <w:i/>
                <w:iCs/>
              </w:rPr>
            </w:pPr>
            <w:r w:rsidRPr="00ED21F4">
              <w:rPr>
                <w:i/>
                <w:iCs/>
              </w:rPr>
              <w:t>Transition time (baseband aspects)</w:t>
            </w:r>
          </w:p>
          <w:p w14:paraId="3842DE8E" w14:textId="77777777" w:rsidR="0045416A" w:rsidRPr="00ED21F4" w:rsidRDefault="0045416A" w:rsidP="0045416A">
            <w:pPr>
              <w:numPr>
                <w:ilvl w:val="2"/>
                <w:numId w:val="34"/>
              </w:numPr>
              <w:tabs>
                <w:tab w:val="num" w:pos="2160"/>
              </w:tabs>
              <w:rPr>
                <w:i/>
                <w:iCs/>
                <w:highlight w:val="yellow"/>
              </w:rPr>
            </w:pPr>
            <w:r w:rsidRPr="00ED21F4">
              <w:rPr>
                <w:i/>
                <w:iCs/>
                <w:highlight w:val="yello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14:paraId="7860BA16" w14:textId="77777777" w:rsidR="0045416A" w:rsidRPr="00ED21F4" w:rsidRDefault="0045416A" w:rsidP="0045416A">
            <w:pPr>
              <w:numPr>
                <w:ilvl w:val="2"/>
                <w:numId w:val="34"/>
              </w:numPr>
              <w:tabs>
                <w:tab w:val="num" w:pos="2160"/>
              </w:tabs>
              <w:rPr>
                <w:i/>
                <w:iCs/>
              </w:rPr>
            </w:pPr>
            <w:r w:rsidRPr="00ED21F4">
              <w:rPr>
                <w:i/>
                <w:iCs/>
              </w:rPr>
              <w:t>For multiple-carrier operation, the total transition time includes the processing time of the bandwidth adaptation signaling, RF transition time, the waiting time for slot boundary alignment and the waiting time for reference signals for AGC settling</w:t>
            </w:r>
          </w:p>
          <w:p w14:paraId="31CFC94A" w14:textId="77777777" w:rsidR="0045416A" w:rsidRPr="00ED21F4" w:rsidRDefault="0045416A" w:rsidP="0045416A">
            <w:pPr>
              <w:numPr>
                <w:ilvl w:val="2"/>
                <w:numId w:val="34"/>
              </w:numPr>
            </w:pPr>
            <w:r w:rsidRPr="00ED21F4">
              <w:rPr>
                <w:i/>
                <w:iCs/>
              </w:rPr>
              <w:t>It’s difficult for RAN4 to conclude quantitative values now because it highly depends on the bandwidth adaptation design as well as the final physical design of e.g. reference signals.</w:t>
            </w:r>
          </w:p>
        </w:tc>
      </w:tr>
    </w:tbl>
    <w:p w14:paraId="7BA584A2" w14:textId="77777777" w:rsidR="0045416A" w:rsidRDefault="0045416A" w:rsidP="0045416A"/>
    <w:p w14:paraId="17DE3A02" w14:textId="77777777" w:rsidR="0045416A" w:rsidRDefault="0045416A" w:rsidP="0045416A">
      <w:r>
        <w:t>In the context of RedCap UEs, the above two highlighted bullets are of interest in consideration of support of inter-BWP frequency hopping (FH) for DL/UL.</w:t>
      </w:r>
    </w:p>
    <w:p w14:paraId="43641BA5" w14:textId="77777777" w:rsidR="0045416A" w:rsidRDefault="0045416A" w:rsidP="0045416A">
      <w:r>
        <w:t xml:space="preserve">As can be seen from Table 1, eventually, the BWP switching delays specified by RAN4 in Rel-15 are much longer than 50~200 us due to other components (e.g., some of these mentioned in the second set of bullets above). Of these, PDCCH decoding time and application of the RRC configuration of the new BWP being key contributors. </w:t>
      </w:r>
    </w:p>
    <w:p w14:paraId="72855644" w14:textId="77777777" w:rsidR="0045416A" w:rsidRDefault="0045416A" w:rsidP="0045416A">
      <w:r>
        <w:t xml:space="preserve">However, if PDCCH decoding latency can be obviated (e.g., following a configured hopping pattern) and the candidate BWPs have same configuration with exception of center frequency, the overall transition time for inter-BWP FH may be shortened to within a few OFDM symbols, within the RF retuning times previously indicated by RAN4. Considering that retuning times are typically impacted by the range of the candidate center frequencies, some restrictions on the maximum range of the candidate center frequencies (e.g., within 100 MHz) could help further. </w:t>
      </w:r>
    </w:p>
    <w:p w14:paraId="004B59EE" w14:textId="77777777" w:rsidR="0045416A" w:rsidRDefault="0045416A" w:rsidP="0045416A">
      <w:r>
        <w:t xml:space="preserve">As alluded to in the first two sub-bullets in the above-quoted response from RAN WG4, assuming that the same DL branch(es) (with common FFT timing) are used at the gNB side across the BWPs for a given DL cell, it may be sufficient to use CP for AGC settling time. </w:t>
      </w:r>
    </w:p>
    <w:p w14:paraId="65C5B03D" w14:textId="77777777" w:rsidR="0045416A" w:rsidRDefault="0045416A" w:rsidP="0045416A">
      <w:r>
        <w:t>However, it may be instructive to send an LS to RAN4 requesting them to provide feedback on potential transition times for inter-BWP switching when assuming that application times may not need to be accounted for PDCCH decoding or for RRC configuration of the destination BWP.</w:t>
      </w:r>
    </w:p>
    <w:p w14:paraId="6C06F784" w14:textId="77777777" w:rsidR="0045416A" w:rsidRDefault="0045416A" w:rsidP="0045416A"/>
    <w:p w14:paraId="625265A2" w14:textId="77FC40A8" w:rsidR="0045416A" w:rsidRDefault="0045416A" w:rsidP="0045416A">
      <w:pPr>
        <w:rPr>
          <w:b/>
          <w:bCs/>
        </w:rPr>
      </w:pPr>
      <w:r w:rsidRPr="000E3E22">
        <w:rPr>
          <w:b/>
          <w:bCs/>
        </w:rPr>
        <w:t xml:space="preserve">Proposal </w:t>
      </w:r>
      <w:r>
        <w:rPr>
          <w:b/>
          <w:bCs/>
        </w:rPr>
        <w:t>10</w:t>
      </w:r>
      <w:r w:rsidRPr="000E3E22">
        <w:rPr>
          <w:b/>
          <w:bCs/>
        </w:rPr>
        <w:t xml:space="preserve">:  </w:t>
      </w:r>
    </w:p>
    <w:p w14:paraId="0E11DA3C" w14:textId="648211E9" w:rsidR="0045416A" w:rsidRDefault="0045416A" w:rsidP="0045416A">
      <w:pPr>
        <w:pStyle w:val="ListParagraph"/>
        <w:numPr>
          <w:ilvl w:val="0"/>
          <w:numId w:val="3"/>
        </w:numPr>
        <w:rPr>
          <w:i/>
          <w:iCs/>
        </w:rPr>
      </w:pPr>
      <w:r>
        <w:rPr>
          <w:i/>
          <w:iCs/>
        </w:rPr>
        <w:t>I</w:t>
      </w:r>
      <w:r>
        <w:rPr>
          <w:i/>
          <w:iCs/>
        </w:rPr>
        <w:t>ntroduction of inter-BWP frequency hopping for DL and UL</w:t>
      </w:r>
      <w:r>
        <w:rPr>
          <w:i/>
          <w:iCs/>
        </w:rPr>
        <w:t xml:space="preserve"> can be considered for RedCap UEs</w:t>
      </w:r>
      <w:r>
        <w:rPr>
          <w:i/>
          <w:iCs/>
        </w:rPr>
        <w:t>.</w:t>
      </w:r>
    </w:p>
    <w:p w14:paraId="5DEDF63A" w14:textId="77777777" w:rsidR="0045416A" w:rsidRDefault="0045416A" w:rsidP="0045416A">
      <w:pPr>
        <w:pStyle w:val="ListParagraph"/>
        <w:numPr>
          <w:ilvl w:val="0"/>
          <w:numId w:val="3"/>
        </w:numPr>
        <w:rPr>
          <w:i/>
          <w:iCs/>
        </w:rPr>
      </w:pPr>
      <w:r>
        <w:rPr>
          <w:i/>
          <w:iCs/>
        </w:rPr>
        <w:t xml:space="preserve">RAN1 to send an LS to RAN WG4 for feedback on transition times for inter-BWP switching when assuming that PDCCH decoding and RRC configuration application times may be ignored and when maximum range of center frequencies of the candidate BWPs may be limited.  </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165AD817"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6BEE1113" w:rsidR="00AB54CC" w:rsidRDefault="00AB54CC" w:rsidP="00C76B23">
      <w:pPr>
        <w:pStyle w:val="3GPPNormalText"/>
        <w:rPr>
          <w:sz w:val="22"/>
          <w:szCs w:val="28"/>
        </w:rPr>
      </w:pPr>
    </w:p>
    <w:p w14:paraId="5DB71691" w14:textId="77777777" w:rsidR="00122CD9" w:rsidRPr="00277ADD" w:rsidRDefault="00122CD9" w:rsidP="00122CD9">
      <w:pPr>
        <w:rPr>
          <w:b/>
          <w:bCs/>
        </w:rPr>
      </w:pPr>
      <w:r w:rsidRPr="00277ADD">
        <w:rPr>
          <w:b/>
          <w:bCs/>
        </w:rPr>
        <w:t>Proposal 1:</w:t>
      </w:r>
    </w:p>
    <w:p w14:paraId="53E9A22D" w14:textId="77777777" w:rsidR="00122CD9" w:rsidRPr="00277ADD" w:rsidRDefault="00122CD9" w:rsidP="00122CD9">
      <w:pPr>
        <w:pStyle w:val="ListParagraph"/>
        <w:numPr>
          <w:ilvl w:val="0"/>
          <w:numId w:val="42"/>
        </w:numPr>
        <w:rPr>
          <w:i/>
          <w:iCs/>
        </w:rPr>
      </w:pPr>
      <w:r w:rsidRPr="00277ADD">
        <w:rPr>
          <w:i/>
          <w:iCs/>
        </w:rPr>
        <w:t xml:space="preserve">For a RedCap UE, the initial DL BWP is not expected to be larger than the max RedCap UE BW for that Frequency Range (FR). </w:t>
      </w:r>
    </w:p>
    <w:p w14:paraId="44FF6899" w14:textId="77777777" w:rsidR="00122CD9" w:rsidRPr="00277ADD" w:rsidRDefault="00122CD9" w:rsidP="00122CD9">
      <w:pPr>
        <w:rPr>
          <w:b/>
          <w:bCs/>
        </w:rPr>
      </w:pPr>
      <w:r w:rsidRPr="00277ADD">
        <w:rPr>
          <w:b/>
          <w:bCs/>
        </w:rPr>
        <w:t xml:space="preserve">Proposal </w:t>
      </w:r>
      <w:r>
        <w:rPr>
          <w:b/>
          <w:bCs/>
        </w:rPr>
        <w:t>2</w:t>
      </w:r>
      <w:r w:rsidRPr="00277ADD">
        <w:rPr>
          <w:b/>
          <w:bCs/>
        </w:rPr>
        <w:t>:</w:t>
      </w:r>
    </w:p>
    <w:p w14:paraId="155C7DAA" w14:textId="77777777" w:rsidR="00122CD9" w:rsidRPr="00277ADD" w:rsidRDefault="00122CD9" w:rsidP="00122CD9">
      <w:pPr>
        <w:pStyle w:val="ListParagraph"/>
        <w:numPr>
          <w:ilvl w:val="0"/>
          <w:numId w:val="42"/>
        </w:numPr>
        <w:rPr>
          <w:i/>
          <w:iCs/>
        </w:rPr>
      </w:pPr>
      <w:r w:rsidRPr="00277ADD">
        <w:rPr>
          <w:i/>
          <w:iCs/>
        </w:rPr>
        <w:t xml:space="preserve">For a RedCap UE, the initial </w:t>
      </w:r>
      <w:r>
        <w:rPr>
          <w:i/>
          <w:iCs/>
        </w:rPr>
        <w:t>U</w:t>
      </w:r>
      <w:r w:rsidRPr="00277ADD">
        <w:rPr>
          <w:i/>
          <w:iCs/>
        </w:rPr>
        <w:t xml:space="preserve">L BWP is not expected to be larger than the max RedCap UE BW for that Frequency Range (FR). </w:t>
      </w:r>
    </w:p>
    <w:p w14:paraId="184DB28F" w14:textId="77777777" w:rsidR="00122CD9" w:rsidRPr="00277ADD" w:rsidRDefault="00122CD9" w:rsidP="00122CD9">
      <w:pPr>
        <w:rPr>
          <w:b/>
          <w:bCs/>
        </w:rPr>
      </w:pPr>
      <w:r w:rsidRPr="00277ADD">
        <w:rPr>
          <w:b/>
          <w:bCs/>
        </w:rPr>
        <w:t xml:space="preserve">Proposal </w:t>
      </w:r>
      <w:r>
        <w:rPr>
          <w:b/>
          <w:bCs/>
        </w:rPr>
        <w:t>3</w:t>
      </w:r>
      <w:r w:rsidRPr="00277ADD">
        <w:rPr>
          <w:b/>
          <w:bCs/>
        </w:rPr>
        <w:t>:</w:t>
      </w:r>
    </w:p>
    <w:p w14:paraId="77C7DC95" w14:textId="77777777" w:rsidR="00122CD9" w:rsidRPr="00277ADD" w:rsidRDefault="00122CD9" w:rsidP="00122CD9">
      <w:pPr>
        <w:pStyle w:val="ListParagraph"/>
        <w:numPr>
          <w:ilvl w:val="0"/>
          <w:numId w:val="42"/>
        </w:numPr>
        <w:rPr>
          <w:i/>
          <w:iCs/>
        </w:rPr>
      </w:pPr>
      <w:r w:rsidRPr="00C51BE5">
        <w:rPr>
          <w:i/>
          <w:iCs/>
        </w:rPr>
        <w:t xml:space="preserve">For a RedCap UE, an additional CORESET (e.g., CORESET #0A in addition to CORESET #0) for offloading of common control messages (PDCCH and PDSCH) associated with paging and/or random access </w:t>
      </w:r>
      <w:r>
        <w:rPr>
          <w:i/>
          <w:iCs/>
        </w:rPr>
        <w:t>can be provided via SIB1.</w:t>
      </w:r>
      <w:r w:rsidRPr="00277ADD">
        <w:rPr>
          <w:i/>
          <w:iCs/>
        </w:rPr>
        <w:t xml:space="preserve"> </w:t>
      </w:r>
    </w:p>
    <w:p w14:paraId="496628A7" w14:textId="77777777" w:rsidR="00122CD9" w:rsidRPr="000E222F" w:rsidRDefault="00122CD9" w:rsidP="00122CD9">
      <w:pPr>
        <w:rPr>
          <w:b/>
          <w:bCs/>
        </w:rPr>
      </w:pPr>
      <w:r w:rsidRPr="000E222F">
        <w:rPr>
          <w:b/>
          <w:bCs/>
        </w:rPr>
        <w:t xml:space="preserve">Proposal </w:t>
      </w:r>
      <w:r>
        <w:rPr>
          <w:b/>
          <w:bCs/>
        </w:rPr>
        <w:t>4</w:t>
      </w:r>
      <w:r w:rsidRPr="000E222F">
        <w:rPr>
          <w:b/>
          <w:bCs/>
        </w:rPr>
        <w:t>:</w:t>
      </w:r>
    </w:p>
    <w:p w14:paraId="6F32777D" w14:textId="77777777" w:rsidR="00122CD9" w:rsidRDefault="00122CD9" w:rsidP="00122CD9">
      <w:pPr>
        <w:pStyle w:val="ListParagraph"/>
        <w:numPr>
          <w:ilvl w:val="0"/>
          <w:numId w:val="42"/>
        </w:numPr>
        <w:rPr>
          <w:i/>
          <w:iCs/>
        </w:rPr>
      </w:pPr>
      <w:r w:rsidRPr="00644CEC">
        <w:rPr>
          <w:i/>
          <w:iCs/>
        </w:rPr>
        <w:t>Initial UL BWP configuration can be separately provided (via SIB1) for RedCap and non-RedCap UEs.</w:t>
      </w:r>
    </w:p>
    <w:p w14:paraId="7E1EFB08" w14:textId="77777777" w:rsidR="00122CD9" w:rsidRPr="000E222F" w:rsidRDefault="00122CD9" w:rsidP="00122CD9">
      <w:pPr>
        <w:rPr>
          <w:b/>
          <w:bCs/>
        </w:rPr>
      </w:pPr>
      <w:r w:rsidRPr="000E222F">
        <w:rPr>
          <w:b/>
          <w:bCs/>
        </w:rPr>
        <w:t xml:space="preserve">Proposal </w:t>
      </w:r>
      <w:r>
        <w:rPr>
          <w:b/>
          <w:bCs/>
        </w:rPr>
        <w:t>5</w:t>
      </w:r>
      <w:r w:rsidRPr="000E222F">
        <w:rPr>
          <w:b/>
          <w:bCs/>
        </w:rPr>
        <w:t>:</w:t>
      </w:r>
    </w:p>
    <w:p w14:paraId="05914F3B" w14:textId="77777777" w:rsidR="00122CD9" w:rsidRDefault="00122CD9" w:rsidP="00122CD9">
      <w:pPr>
        <w:pStyle w:val="ListParagraph"/>
        <w:numPr>
          <w:ilvl w:val="0"/>
          <w:numId w:val="45"/>
        </w:numPr>
        <w:rPr>
          <w:i/>
          <w:iCs/>
        </w:rPr>
      </w:pPr>
      <w:r>
        <w:rPr>
          <w:i/>
          <w:iCs/>
        </w:rPr>
        <w:t>Depending on the BW of initial UL BWP for non-RedCap UEs, t</w:t>
      </w:r>
      <w:r w:rsidRPr="005617C7">
        <w:rPr>
          <w:i/>
          <w:iCs/>
        </w:rPr>
        <w:t>hat a RO associated with the best SSB falls within the RedCap UE BW</w:t>
      </w:r>
      <w:r>
        <w:rPr>
          <w:i/>
          <w:iCs/>
        </w:rPr>
        <w:t xml:space="preserve"> can be ensured by:</w:t>
      </w:r>
    </w:p>
    <w:p w14:paraId="32993E83" w14:textId="77777777" w:rsidR="00122CD9" w:rsidRPr="008642ED" w:rsidRDefault="00122CD9" w:rsidP="00122CD9">
      <w:pPr>
        <w:pStyle w:val="ListParagraph"/>
        <w:numPr>
          <w:ilvl w:val="1"/>
          <w:numId w:val="45"/>
        </w:numPr>
        <w:rPr>
          <w:i/>
          <w:iCs/>
        </w:rPr>
      </w:pPr>
      <w:r w:rsidRPr="008642ED">
        <w:rPr>
          <w:i/>
          <w:iCs/>
        </w:rPr>
        <w:t>Configuring separate initial UL BWP for RedCap UEs wherein such initial UL BWP configuration includes the RACH configuration with ROs configured such that all candidate ROs fall within max RedCap UE BW</w:t>
      </w:r>
      <w:r>
        <w:rPr>
          <w:i/>
          <w:iCs/>
        </w:rPr>
        <w:t>.</w:t>
      </w:r>
      <w:r w:rsidRPr="008642ED">
        <w:rPr>
          <w:i/>
          <w:iCs/>
        </w:rPr>
        <w:t xml:space="preserve"> </w:t>
      </w:r>
    </w:p>
    <w:p w14:paraId="3BFFE448" w14:textId="77777777" w:rsidR="00122CD9" w:rsidRPr="008642ED" w:rsidRDefault="00122CD9" w:rsidP="00122CD9">
      <w:pPr>
        <w:pStyle w:val="ListParagraph"/>
        <w:numPr>
          <w:ilvl w:val="1"/>
          <w:numId w:val="45"/>
        </w:numPr>
        <w:rPr>
          <w:i/>
          <w:iCs/>
        </w:rPr>
      </w:pPr>
      <w:r w:rsidRPr="008642ED">
        <w:rPr>
          <w:i/>
          <w:iCs/>
        </w:rPr>
        <w:t>Proper gNB configuration to avoid cases with FDM-ed ROs such that some ROs fall beyond max RedCap UE BW</w:t>
      </w:r>
      <w:r>
        <w:rPr>
          <w:i/>
          <w:iCs/>
        </w:rPr>
        <w:t>.</w:t>
      </w:r>
    </w:p>
    <w:p w14:paraId="62E57CF0" w14:textId="77777777" w:rsidR="00122CD9" w:rsidRPr="000E222F" w:rsidRDefault="00122CD9" w:rsidP="00122CD9">
      <w:pPr>
        <w:rPr>
          <w:b/>
          <w:bCs/>
        </w:rPr>
      </w:pPr>
      <w:r w:rsidRPr="000E222F">
        <w:rPr>
          <w:b/>
          <w:bCs/>
        </w:rPr>
        <w:t xml:space="preserve">Proposal </w:t>
      </w:r>
      <w:r>
        <w:rPr>
          <w:b/>
          <w:bCs/>
        </w:rPr>
        <w:t>6</w:t>
      </w:r>
      <w:r w:rsidRPr="000E222F">
        <w:rPr>
          <w:b/>
          <w:bCs/>
        </w:rPr>
        <w:t>:</w:t>
      </w:r>
    </w:p>
    <w:p w14:paraId="18F6FAC7" w14:textId="77777777" w:rsidR="00122CD9" w:rsidRPr="00E14247" w:rsidRDefault="00122CD9" w:rsidP="00122CD9">
      <w:pPr>
        <w:pStyle w:val="ListParagraph"/>
        <w:numPr>
          <w:ilvl w:val="0"/>
          <w:numId w:val="46"/>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55FF53DF" w14:textId="77777777" w:rsidR="00122CD9" w:rsidRPr="00E14247" w:rsidRDefault="00122CD9" w:rsidP="00122CD9">
      <w:pPr>
        <w:pStyle w:val="ListParagraph"/>
        <w:numPr>
          <w:ilvl w:val="1"/>
          <w:numId w:val="46"/>
        </w:numPr>
        <w:autoSpaceDE/>
        <w:autoSpaceDN/>
        <w:adjustRightInd/>
        <w:snapToGrid/>
        <w:spacing w:after="160" w:line="259" w:lineRule="auto"/>
        <w:jc w:val="left"/>
        <w:rPr>
          <w:i/>
          <w:iCs/>
          <w:lang w:val="en-GB" w:eastAsia="x-none"/>
        </w:rPr>
      </w:pPr>
      <w:r w:rsidRPr="00E14247">
        <w:rPr>
          <w:i/>
          <w:iCs/>
          <w:lang w:val="en-GB" w:eastAsia="x-none"/>
        </w:rPr>
        <w:t>This could be same/different from non-RedCap UEs, but within RedCap max UE BW.</w:t>
      </w:r>
    </w:p>
    <w:p w14:paraId="3F4178F7" w14:textId="77777777" w:rsidR="00122CD9" w:rsidRPr="008B40D2" w:rsidRDefault="00122CD9" w:rsidP="00122CD9">
      <w:pPr>
        <w:pStyle w:val="ListParagraph"/>
        <w:numPr>
          <w:ilvl w:val="0"/>
          <w:numId w:val="46"/>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4DCA653C" w14:textId="77777777" w:rsidR="00122CD9" w:rsidRPr="008B40D2" w:rsidRDefault="00122CD9" w:rsidP="00122CD9">
      <w:pPr>
        <w:pStyle w:val="ListParagraph"/>
        <w:numPr>
          <w:ilvl w:val="1"/>
          <w:numId w:val="46"/>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w:t>
      </w:r>
    </w:p>
    <w:p w14:paraId="689A8FE7" w14:textId="77777777" w:rsidR="00122CD9" w:rsidRPr="00B31D3A" w:rsidRDefault="00122CD9" w:rsidP="00122CD9">
      <w:pPr>
        <w:pStyle w:val="ListParagraph"/>
        <w:numPr>
          <w:ilvl w:val="1"/>
          <w:numId w:val="46"/>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0C8F7A58" w14:textId="77777777" w:rsidR="00122CD9" w:rsidRPr="008B40D2" w:rsidRDefault="00122CD9" w:rsidP="00122CD9">
      <w:pPr>
        <w:pStyle w:val="ListParagraph"/>
        <w:numPr>
          <w:ilvl w:val="0"/>
          <w:numId w:val="46"/>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77554B3F" w14:textId="77777777" w:rsidR="00122CD9" w:rsidRPr="008B40D2" w:rsidRDefault="00122CD9" w:rsidP="00122CD9">
      <w:pPr>
        <w:pStyle w:val="ListParagraph"/>
        <w:numPr>
          <w:ilvl w:val="1"/>
          <w:numId w:val="46"/>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p>
    <w:p w14:paraId="1E34A274" w14:textId="77777777" w:rsidR="00122CD9" w:rsidRPr="00B31D3A" w:rsidRDefault="00122CD9" w:rsidP="00122CD9">
      <w:pPr>
        <w:pStyle w:val="ListParagraph"/>
        <w:numPr>
          <w:ilvl w:val="1"/>
          <w:numId w:val="46"/>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p>
    <w:p w14:paraId="64490BA3" w14:textId="77777777" w:rsidR="00122CD9" w:rsidRPr="00234CD5" w:rsidRDefault="00122CD9" w:rsidP="00122CD9">
      <w:pPr>
        <w:rPr>
          <w:b/>
          <w:bCs/>
        </w:rPr>
      </w:pPr>
      <w:r w:rsidRPr="00234CD5">
        <w:rPr>
          <w:b/>
          <w:bCs/>
        </w:rPr>
        <w:lastRenderedPageBreak/>
        <w:t>Proposal 7:</w:t>
      </w:r>
    </w:p>
    <w:p w14:paraId="615061B3" w14:textId="77777777" w:rsidR="00122CD9" w:rsidRPr="004F28F2" w:rsidRDefault="00122CD9" w:rsidP="00122CD9">
      <w:pPr>
        <w:pStyle w:val="ListParagraph"/>
        <w:numPr>
          <w:ilvl w:val="0"/>
          <w:numId w:val="48"/>
        </w:numPr>
        <w:rPr>
          <w:i/>
          <w:iCs/>
        </w:rPr>
      </w:pPr>
      <w:r w:rsidRPr="004F28F2">
        <w:rPr>
          <w:i/>
          <w:iCs/>
        </w:rPr>
        <w:t xml:space="preserve">RedCap UEs, once in RRC_CONNECTED mode, may assume one or more of the following to define the initial DL BWP: </w:t>
      </w:r>
    </w:p>
    <w:p w14:paraId="63C10909" w14:textId="77777777" w:rsidR="00122CD9" w:rsidRPr="00234CD5" w:rsidRDefault="00122CD9" w:rsidP="00122CD9">
      <w:pPr>
        <w:pStyle w:val="ListParagraph"/>
        <w:numPr>
          <w:ilvl w:val="1"/>
          <w:numId w:val="48"/>
        </w:numPr>
        <w:rPr>
          <w:i/>
          <w:iCs/>
        </w:rPr>
      </w:pPr>
      <w:r w:rsidRPr="00234CD5">
        <w:rPr>
          <w:i/>
          <w:iCs/>
        </w:rPr>
        <w:t xml:space="preserve">initial DL BWP defined by CORESET #0; </w:t>
      </w:r>
    </w:p>
    <w:p w14:paraId="7F848584" w14:textId="77777777" w:rsidR="00122CD9" w:rsidRPr="00234CD5" w:rsidRDefault="00122CD9" w:rsidP="00122CD9">
      <w:pPr>
        <w:pStyle w:val="ListParagraph"/>
        <w:numPr>
          <w:ilvl w:val="1"/>
          <w:numId w:val="48"/>
        </w:numPr>
        <w:rPr>
          <w:i/>
          <w:iCs/>
        </w:rPr>
      </w:pPr>
      <w:r w:rsidRPr="00234CD5">
        <w:rPr>
          <w:i/>
          <w:iCs/>
        </w:rPr>
        <w:t xml:space="preserve">initial DL BWP defined by CORESET #0A, if supported and provided to the UE, at least for one or more of: paging and random access-related DL reception; </w:t>
      </w:r>
    </w:p>
    <w:p w14:paraId="1A0324B2" w14:textId="77777777" w:rsidR="00122CD9" w:rsidRPr="00234CD5" w:rsidRDefault="00122CD9" w:rsidP="00122CD9">
      <w:pPr>
        <w:pStyle w:val="ListParagraph"/>
        <w:numPr>
          <w:ilvl w:val="1"/>
          <w:numId w:val="48"/>
        </w:numPr>
        <w:rPr>
          <w:i/>
          <w:iCs/>
        </w:rPr>
      </w:pPr>
      <w:r w:rsidRPr="00234CD5">
        <w:rPr>
          <w:i/>
          <w:iCs/>
        </w:rPr>
        <w:t>initial DL BWP configuration for RedCap UEs that may be optionally provided to the UE via SIB signalling that is separate from initial DL BWP indication for non-RedCap UEs via initialDownlinkBWP</w:t>
      </w:r>
      <w:r>
        <w:rPr>
          <w:i/>
          <w:iCs/>
        </w:rPr>
        <w:t>.</w:t>
      </w:r>
    </w:p>
    <w:p w14:paraId="05A3915E" w14:textId="77777777" w:rsidR="00122CD9" w:rsidRPr="00277ADD" w:rsidRDefault="00122CD9" w:rsidP="00122CD9">
      <w:pPr>
        <w:rPr>
          <w:b/>
          <w:bCs/>
        </w:rPr>
      </w:pPr>
      <w:r w:rsidRPr="00277ADD">
        <w:rPr>
          <w:b/>
          <w:bCs/>
        </w:rPr>
        <w:t xml:space="preserve">Proposal </w:t>
      </w:r>
      <w:r>
        <w:rPr>
          <w:b/>
          <w:bCs/>
        </w:rPr>
        <w:t>8</w:t>
      </w:r>
      <w:r w:rsidRPr="00277ADD">
        <w:rPr>
          <w:b/>
          <w:bCs/>
        </w:rPr>
        <w:t>:</w:t>
      </w:r>
    </w:p>
    <w:p w14:paraId="6F0C684F" w14:textId="77777777" w:rsidR="00122CD9" w:rsidRPr="00277ADD" w:rsidRDefault="00122CD9" w:rsidP="00122CD9">
      <w:pPr>
        <w:pStyle w:val="ListParagraph"/>
        <w:numPr>
          <w:ilvl w:val="0"/>
          <w:numId w:val="42"/>
        </w:numPr>
        <w:rPr>
          <w:i/>
          <w:iCs/>
        </w:rPr>
      </w:pPr>
      <w:r w:rsidRPr="00277ADD">
        <w:rPr>
          <w:i/>
          <w:iCs/>
        </w:rPr>
        <w:t xml:space="preserve">For a RedCap UE, </w:t>
      </w:r>
      <w:r>
        <w:rPr>
          <w:i/>
          <w:iCs/>
        </w:rPr>
        <w:t>a</w:t>
      </w:r>
      <w:r w:rsidRPr="00277ADD">
        <w:rPr>
          <w:i/>
          <w:iCs/>
        </w:rPr>
        <w:t xml:space="preserve"> </w:t>
      </w:r>
      <w:r>
        <w:rPr>
          <w:i/>
          <w:iCs/>
        </w:rPr>
        <w:t>non-</w:t>
      </w:r>
      <w:r w:rsidRPr="00277ADD">
        <w:rPr>
          <w:i/>
          <w:iCs/>
        </w:rPr>
        <w:t>initial DL</w:t>
      </w:r>
      <w:r>
        <w:rPr>
          <w:i/>
          <w:iCs/>
        </w:rPr>
        <w:t xml:space="preserve"> or UL</w:t>
      </w:r>
      <w:r w:rsidRPr="00277ADD">
        <w:rPr>
          <w:i/>
          <w:iCs/>
        </w:rPr>
        <w:t xml:space="preserve"> BWP is not expected to be larger than the max RedCap UE BW for that Frequency Range (FR). </w:t>
      </w:r>
    </w:p>
    <w:p w14:paraId="4A0AA27F" w14:textId="77777777" w:rsidR="00122CD9" w:rsidRDefault="00122CD9" w:rsidP="00122CD9">
      <w:pPr>
        <w:rPr>
          <w:b/>
          <w:bCs/>
        </w:rPr>
      </w:pPr>
      <w:r>
        <w:rPr>
          <w:b/>
          <w:bCs/>
        </w:rPr>
        <w:t>Observation 1:</w:t>
      </w:r>
    </w:p>
    <w:p w14:paraId="1508CF76" w14:textId="77777777" w:rsidR="00122CD9" w:rsidRPr="007B60E8" w:rsidRDefault="00122CD9" w:rsidP="00122CD9">
      <w:pPr>
        <w:pStyle w:val="ListParagraph"/>
        <w:numPr>
          <w:ilvl w:val="0"/>
          <w:numId w:val="42"/>
        </w:numPr>
        <w:rPr>
          <w:i/>
          <w:iCs/>
        </w:rPr>
      </w:pPr>
      <w:r w:rsidRPr="007B60E8">
        <w:rPr>
          <w:i/>
          <w:iCs/>
        </w:rPr>
        <w:t>There is no material difference when considering serving RedCap UEs with restricted BW within a larger DL BWP or when a separate DL BWP, no larger than max RedCap UE BW, is provided to RedCap UEs, while non-RedCap UEs operate on a larger DL BWP.</w:t>
      </w:r>
    </w:p>
    <w:p w14:paraId="0E0B95DF" w14:textId="77777777" w:rsidR="00122CD9" w:rsidRPr="00277ADD" w:rsidRDefault="00122CD9" w:rsidP="00122CD9">
      <w:pPr>
        <w:rPr>
          <w:b/>
          <w:bCs/>
        </w:rPr>
      </w:pPr>
      <w:r w:rsidRPr="00277ADD">
        <w:rPr>
          <w:b/>
          <w:bCs/>
        </w:rPr>
        <w:t xml:space="preserve">Proposal </w:t>
      </w:r>
      <w:r>
        <w:rPr>
          <w:b/>
          <w:bCs/>
        </w:rPr>
        <w:t>9</w:t>
      </w:r>
      <w:r w:rsidRPr="00277ADD">
        <w:rPr>
          <w:b/>
          <w:bCs/>
        </w:rPr>
        <w:t>:</w:t>
      </w:r>
    </w:p>
    <w:p w14:paraId="6D8141BC" w14:textId="77777777" w:rsidR="00122CD9" w:rsidRPr="00940EE7" w:rsidRDefault="00122CD9" w:rsidP="00122CD9">
      <w:pPr>
        <w:pStyle w:val="ListParagraph"/>
        <w:numPr>
          <w:ilvl w:val="0"/>
          <w:numId w:val="42"/>
        </w:numPr>
        <w:rPr>
          <w:i/>
          <w:iCs/>
        </w:rPr>
      </w:pPr>
      <w:r w:rsidRPr="00332A66">
        <w:rPr>
          <w:i/>
          <w:iCs/>
        </w:rPr>
        <w:t xml:space="preserve">BWP#0 configuration option 2 supporting a single BWP in the cell </w:t>
      </w:r>
      <w:r>
        <w:rPr>
          <w:i/>
          <w:iCs/>
        </w:rPr>
        <w:t xml:space="preserve">can be supported for a non-RedCap UE following Rel-15 specifications by allowing separate configuration of initial DL BWP via SIB1 for RedCap and non-RedCap UEs. </w:t>
      </w:r>
    </w:p>
    <w:p w14:paraId="12C3AC35" w14:textId="77777777" w:rsidR="00122CD9" w:rsidRDefault="00122CD9" w:rsidP="00122CD9">
      <w:pPr>
        <w:rPr>
          <w:b/>
          <w:bCs/>
        </w:rPr>
      </w:pPr>
      <w:r w:rsidRPr="000E3E22">
        <w:rPr>
          <w:b/>
          <w:bCs/>
        </w:rPr>
        <w:t xml:space="preserve">Proposal </w:t>
      </w:r>
      <w:r>
        <w:rPr>
          <w:b/>
          <w:bCs/>
        </w:rPr>
        <w:t>10</w:t>
      </w:r>
      <w:r w:rsidRPr="000E3E22">
        <w:rPr>
          <w:b/>
          <w:bCs/>
        </w:rPr>
        <w:t xml:space="preserve">:  </w:t>
      </w:r>
    </w:p>
    <w:p w14:paraId="77B217BC" w14:textId="77777777" w:rsidR="00122CD9" w:rsidRDefault="00122CD9" w:rsidP="00122CD9">
      <w:pPr>
        <w:pStyle w:val="ListParagraph"/>
        <w:numPr>
          <w:ilvl w:val="0"/>
          <w:numId w:val="3"/>
        </w:numPr>
        <w:rPr>
          <w:i/>
          <w:iCs/>
        </w:rPr>
      </w:pPr>
      <w:r>
        <w:rPr>
          <w:i/>
          <w:iCs/>
        </w:rPr>
        <w:t>Introduction of inter-BWP frequency hopping for DL and UL can be considered for RedCap UEs.</w:t>
      </w:r>
    </w:p>
    <w:p w14:paraId="345DABF8" w14:textId="14F85829" w:rsidR="00122CD9" w:rsidRPr="00122CD9" w:rsidRDefault="00122CD9" w:rsidP="00122CD9">
      <w:pPr>
        <w:pStyle w:val="ListParagraph"/>
        <w:numPr>
          <w:ilvl w:val="0"/>
          <w:numId w:val="3"/>
        </w:numPr>
        <w:rPr>
          <w:i/>
          <w:iCs/>
        </w:rPr>
      </w:pPr>
      <w:r>
        <w:rPr>
          <w:i/>
          <w:iCs/>
        </w:rPr>
        <w:t xml:space="preserve">RAN1 to send an LS to RAN WG4 for feedback on transition times for inter-BWP switching when assuming that PDCCH decoding and RRC configuration application times may be ignored and when maximum range of center frequencies of the candidate BWPs may be limited. </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F656DF">
      <w:pPr>
        <w:widowControl w:val="0"/>
        <w:numPr>
          <w:ilvl w:val="0"/>
          <w:numId w:val="7"/>
        </w:numPr>
        <w:overflowPunct w:val="0"/>
        <w:snapToGrid/>
      </w:pPr>
      <w:bookmarkStart w:id="6" w:name="_Ref68620792"/>
      <w:r w:rsidRPr="008D15E2">
        <w:t>RP-210918</w:t>
      </w:r>
      <w:r w:rsidRPr="00784898">
        <w:t xml:space="preserve">, </w:t>
      </w:r>
      <w:r>
        <w:t>“</w:t>
      </w:r>
      <w:r w:rsidRPr="00653B87">
        <w:t>Revised WID on support of reduced capability NR devices</w:t>
      </w:r>
      <w:r>
        <w:t>,” RAN #91-e.</w:t>
      </w:r>
      <w:bookmarkEnd w:id="6"/>
    </w:p>
    <w:p w14:paraId="1EB83EE5" w14:textId="77777777" w:rsidR="00F656DF" w:rsidRDefault="00F656DF" w:rsidP="00F656DF">
      <w:pPr>
        <w:widowControl w:val="0"/>
        <w:numPr>
          <w:ilvl w:val="0"/>
          <w:numId w:val="7"/>
        </w:numPr>
        <w:overflowPunct w:val="0"/>
        <w:snapToGrid/>
      </w:pPr>
      <w:bookmarkStart w:id="7" w:name="_Ref61860193"/>
      <w:bookmarkStart w:id="8" w:name="_Ref40460641"/>
      <w:r>
        <w:t>Chairman’s Notes, 3GPP RAN1 #104-e.</w:t>
      </w:r>
      <w:bookmarkEnd w:id="7"/>
    </w:p>
    <w:p w14:paraId="1D51A558" w14:textId="49BA1919" w:rsidR="00F656DF" w:rsidRDefault="00F656DF" w:rsidP="00F656DF">
      <w:pPr>
        <w:widowControl w:val="0"/>
        <w:numPr>
          <w:ilvl w:val="0"/>
          <w:numId w:val="7"/>
        </w:numPr>
        <w:overflowPunct w:val="0"/>
        <w:snapToGrid/>
      </w:pPr>
      <w:bookmarkStart w:id="9" w:name="_Ref61875141"/>
      <w:r w:rsidRPr="006B7D63">
        <w:t>R1-210303</w:t>
      </w:r>
      <w:r w:rsidR="00E81D33">
        <w:t>9</w:t>
      </w:r>
      <w:r>
        <w:t>, “</w:t>
      </w:r>
      <w:r w:rsidR="00E81D33" w:rsidRPr="00E81D33">
        <w:t>On reduced number of Rx branches for RedCap devices</w:t>
      </w:r>
      <w:r>
        <w:t>,” Intel Corporation, RAN1 #104b-E.</w:t>
      </w:r>
      <w:bookmarkEnd w:id="9"/>
    </w:p>
    <w:p w14:paraId="6040E5C0" w14:textId="77777777" w:rsidR="00F656DF" w:rsidRDefault="00F656DF" w:rsidP="00F656DF">
      <w:pPr>
        <w:widowControl w:val="0"/>
        <w:numPr>
          <w:ilvl w:val="0"/>
          <w:numId w:val="7"/>
        </w:numPr>
        <w:overflowPunct w:val="0"/>
        <w:snapToGrid/>
      </w:pPr>
      <w:bookmarkStart w:id="10" w:name="_Ref68621184"/>
      <w:r w:rsidRPr="006B7D63">
        <w:t>R1-21030</w:t>
      </w:r>
      <w:r>
        <w:t>40, “</w:t>
      </w:r>
      <w:r w:rsidRPr="00EA7276">
        <w:t>On HD-FDD support for RedCap devices</w:t>
      </w:r>
      <w:r>
        <w:t>,” Intel Corporation, RAN1 #104b-E.</w:t>
      </w:r>
      <w:bookmarkEnd w:id="10"/>
      <w:r>
        <w:t xml:space="preserve"> </w:t>
      </w:r>
    </w:p>
    <w:p w14:paraId="73D9B2BE" w14:textId="77777777" w:rsidR="00C34CA3" w:rsidRDefault="00C34CA3" w:rsidP="00C34CA3">
      <w:pPr>
        <w:widowControl w:val="0"/>
        <w:numPr>
          <w:ilvl w:val="0"/>
          <w:numId w:val="7"/>
        </w:numPr>
        <w:overflowPunct w:val="0"/>
        <w:snapToGrid/>
      </w:pPr>
      <w:bookmarkStart w:id="11" w:name="_Ref68645120"/>
      <w:bookmarkStart w:id="12" w:name="_Ref61878330"/>
      <w:r w:rsidRPr="00D83A9D">
        <w:t>R1-210066</w:t>
      </w:r>
      <w:r>
        <w:t>0, “</w:t>
      </w:r>
      <w:r w:rsidRPr="007D65C0">
        <w:t>On UE complexity reduction for RedCap devices</w:t>
      </w:r>
      <w:r>
        <w:t>,” Intel Corporation, 3GPP RAN1 #104-e, Jan-Feb 2021.</w:t>
      </w:r>
      <w:bookmarkEnd w:id="11"/>
    </w:p>
    <w:p w14:paraId="1589834F" w14:textId="02CAD84F" w:rsidR="00F443A2" w:rsidRPr="00CF2A29" w:rsidRDefault="00424C15" w:rsidP="00424C15">
      <w:pPr>
        <w:widowControl w:val="0"/>
        <w:numPr>
          <w:ilvl w:val="0"/>
          <w:numId w:val="7"/>
        </w:numPr>
        <w:overflowPunct w:val="0"/>
        <w:snapToGrid/>
      </w:pPr>
      <w:bookmarkStart w:id="13" w:name="_Ref68651795"/>
      <w:bookmarkEnd w:id="8"/>
      <w:bookmarkEnd w:id="12"/>
      <w:r w:rsidRPr="00154543">
        <w:t xml:space="preserve">R1-1704179 </w:t>
      </w:r>
      <w:r>
        <w:t>(R4-1702029), “</w:t>
      </w:r>
      <w:r w:rsidRPr="003C4470">
        <w:t>Reply LS on UE RF Bandwidth Adaptation in NR</w:t>
      </w:r>
      <w:r>
        <w:t>,” RAN WG4.</w:t>
      </w:r>
      <w:bookmarkEnd w:id="13"/>
      <w:r>
        <w:t xml:space="preserve"> </w:t>
      </w:r>
    </w:p>
    <w:sectPr w:rsidR="00F443A2" w:rsidRPr="00CF2A2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F85C2" w14:textId="77777777" w:rsidR="002B1EB2" w:rsidRDefault="002B1EB2" w:rsidP="004C0876">
      <w:pPr>
        <w:spacing w:after="0"/>
      </w:pPr>
      <w:r>
        <w:separator/>
      </w:r>
    </w:p>
  </w:endnote>
  <w:endnote w:type="continuationSeparator" w:id="0">
    <w:p w14:paraId="0B549C9B" w14:textId="77777777" w:rsidR="002B1EB2" w:rsidRDefault="002B1EB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F2947" w14:textId="77777777" w:rsidR="002B1EB2" w:rsidRDefault="002B1EB2" w:rsidP="004C0876">
      <w:pPr>
        <w:spacing w:after="0"/>
      </w:pPr>
      <w:r>
        <w:separator/>
      </w:r>
    </w:p>
  </w:footnote>
  <w:footnote w:type="continuationSeparator" w:id="0">
    <w:p w14:paraId="53F2C007" w14:textId="77777777" w:rsidR="002B1EB2" w:rsidRDefault="002B1EB2"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4944"/>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D533D0"/>
    <w:multiLevelType w:val="hybridMultilevel"/>
    <w:tmpl w:val="3BDE279C"/>
    <w:lvl w:ilvl="0" w:tplc="E716CA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CD1559"/>
    <w:multiLevelType w:val="hybridMultilevel"/>
    <w:tmpl w:val="615ECE06"/>
    <w:lvl w:ilvl="0" w:tplc="604EFE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3F2BDA"/>
    <w:multiLevelType w:val="hybridMultilevel"/>
    <w:tmpl w:val="F2E0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9"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C4E68"/>
    <w:multiLevelType w:val="hybridMultilevel"/>
    <w:tmpl w:val="9CAE5E70"/>
    <w:lvl w:ilvl="0" w:tplc="604EFE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6"/>
  </w:num>
  <w:num w:numId="2">
    <w:abstractNumId w:val="20"/>
  </w:num>
  <w:num w:numId="3">
    <w:abstractNumId w:val="39"/>
  </w:num>
  <w:num w:numId="4">
    <w:abstractNumId w:val="45"/>
  </w:num>
  <w:num w:numId="5">
    <w:abstractNumId w:val="12"/>
  </w:num>
  <w:num w:numId="6">
    <w:abstractNumId w:val="37"/>
  </w:num>
  <w:num w:numId="7">
    <w:abstractNumId w:val="47"/>
  </w:num>
  <w:num w:numId="8">
    <w:abstractNumId w:val="14"/>
  </w:num>
  <w:num w:numId="9">
    <w:abstractNumId w:val="21"/>
  </w:num>
  <w:num w:numId="10">
    <w:abstractNumId w:val="36"/>
  </w:num>
  <w:num w:numId="11">
    <w:abstractNumId w:val="6"/>
  </w:num>
  <w:num w:numId="12">
    <w:abstractNumId w:val="7"/>
  </w:num>
  <w:num w:numId="13">
    <w:abstractNumId w:val="38"/>
  </w:num>
  <w:num w:numId="14">
    <w:abstractNumId w:val="30"/>
  </w:num>
  <w:num w:numId="15">
    <w:abstractNumId w:val="27"/>
  </w:num>
  <w:num w:numId="16">
    <w:abstractNumId w:val="44"/>
  </w:num>
  <w:num w:numId="17">
    <w:abstractNumId w:val="29"/>
  </w:num>
  <w:num w:numId="18">
    <w:abstractNumId w:val="22"/>
  </w:num>
  <w:num w:numId="19">
    <w:abstractNumId w:val="41"/>
  </w:num>
  <w:num w:numId="20">
    <w:abstractNumId w:val="10"/>
  </w:num>
  <w:num w:numId="21">
    <w:abstractNumId w:val="34"/>
  </w:num>
  <w:num w:numId="22">
    <w:abstractNumId w:val="43"/>
  </w:num>
  <w:num w:numId="23">
    <w:abstractNumId w:val="1"/>
  </w:num>
  <w:num w:numId="24">
    <w:abstractNumId w:val="32"/>
  </w:num>
  <w:num w:numId="25">
    <w:abstractNumId w:val="8"/>
  </w:num>
  <w:num w:numId="26">
    <w:abstractNumId w:val="26"/>
  </w:num>
  <w:num w:numId="27">
    <w:abstractNumId w:val="4"/>
  </w:num>
  <w:num w:numId="28">
    <w:abstractNumId w:val="24"/>
  </w:num>
  <w:num w:numId="29">
    <w:abstractNumId w:val="5"/>
  </w:num>
  <w:num w:numId="30">
    <w:abstractNumId w:val="3"/>
  </w:num>
  <w:num w:numId="31">
    <w:abstractNumId w:val="46"/>
  </w:num>
  <w:num w:numId="32">
    <w:abstractNumId w:val="15"/>
  </w:num>
  <w:num w:numId="33">
    <w:abstractNumId w:val="31"/>
  </w:num>
  <w:num w:numId="34">
    <w:abstractNumId w:val="35"/>
  </w:num>
  <w:num w:numId="35">
    <w:abstractNumId w:val="40"/>
  </w:num>
  <w:num w:numId="36">
    <w:abstractNumId w:val="13"/>
  </w:num>
  <w:num w:numId="37">
    <w:abstractNumId w:val="28"/>
  </w:num>
  <w:num w:numId="38">
    <w:abstractNumId w:val="2"/>
  </w:num>
  <w:num w:numId="39">
    <w:abstractNumId w:val="25"/>
  </w:num>
  <w:num w:numId="40">
    <w:abstractNumId w:val="0"/>
  </w:num>
  <w:num w:numId="41">
    <w:abstractNumId w:val="42"/>
  </w:num>
  <w:num w:numId="42">
    <w:abstractNumId w:val="11"/>
  </w:num>
  <w:num w:numId="43">
    <w:abstractNumId w:val="9"/>
  </w:num>
  <w:num w:numId="44">
    <w:abstractNumId w:val="19"/>
  </w:num>
  <w:num w:numId="45">
    <w:abstractNumId w:val="33"/>
  </w:num>
  <w:num w:numId="46">
    <w:abstractNumId w:val="18"/>
  </w:num>
  <w:num w:numId="47">
    <w:abstractNumId w:val="17"/>
  </w:num>
  <w:num w:numId="4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23AD"/>
    <w:rsid w:val="000126B2"/>
    <w:rsid w:val="00012884"/>
    <w:rsid w:val="000132CD"/>
    <w:rsid w:val="0001344B"/>
    <w:rsid w:val="000140A3"/>
    <w:rsid w:val="00015B27"/>
    <w:rsid w:val="00016127"/>
    <w:rsid w:val="000161B0"/>
    <w:rsid w:val="000162C8"/>
    <w:rsid w:val="00020C1D"/>
    <w:rsid w:val="000219E8"/>
    <w:rsid w:val="00021C06"/>
    <w:rsid w:val="0002393D"/>
    <w:rsid w:val="00025B9A"/>
    <w:rsid w:val="00025E62"/>
    <w:rsid w:val="000268F5"/>
    <w:rsid w:val="00026966"/>
    <w:rsid w:val="0003005A"/>
    <w:rsid w:val="0003071C"/>
    <w:rsid w:val="00031D16"/>
    <w:rsid w:val="00031EE5"/>
    <w:rsid w:val="000336F4"/>
    <w:rsid w:val="00033B5F"/>
    <w:rsid w:val="000346AB"/>
    <w:rsid w:val="00034B9A"/>
    <w:rsid w:val="000368EC"/>
    <w:rsid w:val="00036E6A"/>
    <w:rsid w:val="0004518F"/>
    <w:rsid w:val="0005089C"/>
    <w:rsid w:val="000519E2"/>
    <w:rsid w:val="000524E0"/>
    <w:rsid w:val="000546FE"/>
    <w:rsid w:val="00054864"/>
    <w:rsid w:val="00056843"/>
    <w:rsid w:val="00057A3B"/>
    <w:rsid w:val="00060BC7"/>
    <w:rsid w:val="00060F8C"/>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86E56"/>
    <w:rsid w:val="00091AAA"/>
    <w:rsid w:val="00093F5B"/>
    <w:rsid w:val="0009414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B76AD"/>
    <w:rsid w:val="000C090E"/>
    <w:rsid w:val="000C0A12"/>
    <w:rsid w:val="000C0ADD"/>
    <w:rsid w:val="000C17B5"/>
    <w:rsid w:val="000C17DD"/>
    <w:rsid w:val="000C45B5"/>
    <w:rsid w:val="000C484A"/>
    <w:rsid w:val="000C544E"/>
    <w:rsid w:val="000C5541"/>
    <w:rsid w:val="000C71C2"/>
    <w:rsid w:val="000D0C2C"/>
    <w:rsid w:val="000D261B"/>
    <w:rsid w:val="000D3E51"/>
    <w:rsid w:val="000D3F0D"/>
    <w:rsid w:val="000D40DE"/>
    <w:rsid w:val="000D504F"/>
    <w:rsid w:val="000D55A1"/>
    <w:rsid w:val="000D6144"/>
    <w:rsid w:val="000E007E"/>
    <w:rsid w:val="000E222F"/>
    <w:rsid w:val="000E3AFE"/>
    <w:rsid w:val="000E3E22"/>
    <w:rsid w:val="000E453D"/>
    <w:rsid w:val="000E4CF3"/>
    <w:rsid w:val="000E4FA8"/>
    <w:rsid w:val="000E539A"/>
    <w:rsid w:val="000E5F47"/>
    <w:rsid w:val="000E6708"/>
    <w:rsid w:val="000E7322"/>
    <w:rsid w:val="000E78BA"/>
    <w:rsid w:val="000F0CB9"/>
    <w:rsid w:val="000F1E6E"/>
    <w:rsid w:val="000F3F71"/>
    <w:rsid w:val="000F54B2"/>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7014"/>
    <w:rsid w:val="00117834"/>
    <w:rsid w:val="001179B7"/>
    <w:rsid w:val="00122885"/>
    <w:rsid w:val="00122CD9"/>
    <w:rsid w:val="00122E13"/>
    <w:rsid w:val="00124713"/>
    <w:rsid w:val="00125A40"/>
    <w:rsid w:val="00126B77"/>
    <w:rsid w:val="00130151"/>
    <w:rsid w:val="00131566"/>
    <w:rsid w:val="001316EB"/>
    <w:rsid w:val="0013284B"/>
    <w:rsid w:val="00132CEA"/>
    <w:rsid w:val="00133BF3"/>
    <w:rsid w:val="001341DE"/>
    <w:rsid w:val="00134601"/>
    <w:rsid w:val="00136B68"/>
    <w:rsid w:val="0014156D"/>
    <w:rsid w:val="00143AA5"/>
    <w:rsid w:val="0014573D"/>
    <w:rsid w:val="001459DF"/>
    <w:rsid w:val="001508BE"/>
    <w:rsid w:val="001524AF"/>
    <w:rsid w:val="00152BCF"/>
    <w:rsid w:val="00152DB1"/>
    <w:rsid w:val="001539A0"/>
    <w:rsid w:val="00154219"/>
    <w:rsid w:val="00154543"/>
    <w:rsid w:val="00155115"/>
    <w:rsid w:val="0015544B"/>
    <w:rsid w:val="001567AA"/>
    <w:rsid w:val="0015717C"/>
    <w:rsid w:val="00157961"/>
    <w:rsid w:val="00161ACD"/>
    <w:rsid w:val="00165495"/>
    <w:rsid w:val="00166E1E"/>
    <w:rsid w:val="00167110"/>
    <w:rsid w:val="001704A6"/>
    <w:rsid w:val="00170850"/>
    <w:rsid w:val="001719B6"/>
    <w:rsid w:val="001756CC"/>
    <w:rsid w:val="001761A1"/>
    <w:rsid w:val="00176BA2"/>
    <w:rsid w:val="0017724D"/>
    <w:rsid w:val="00177DE0"/>
    <w:rsid w:val="001807CB"/>
    <w:rsid w:val="00180866"/>
    <w:rsid w:val="00183AD9"/>
    <w:rsid w:val="00183D53"/>
    <w:rsid w:val="00183D99"/>
    <w:rsid w:val="00185C61"/>
    <w:rsid w:val="00186C7F"/>
    <w:rsid w:val="00186F19"/>
    <w:rsid w:val="00191DD9"/>
    <w:rsid w:val="00192AFC"/>
    <w:rsid w:val="00193D4C"/>
    <w:rsid w:val="00195805"/>
    <w:rsid w:val="00197009"/>
    <w:rsid w:val="0019713C"/>
    <w:rsid w:val="001972D1"/>
    <w:rsid w:val="001A0451"/>
    <w:rsid w:val="001A04F7"/>
    <w:rsid w:val="001A089E"/>
    <w:rsid w:val="001A123D"/>
    <w:rsid w:val="001A2F6C"/>
    <w:rsid w:val="001A52DB"/>
    <w:rsid w:val="001A584E"/>
    <w:rsid w:val="001A7CD0"/>
    <w:rsid w:val="001B0A55"/>
    <w:rsid w:val="001B0CAC"/>
    <w:rsid w:val="001B117D"/>
    <w:rsid w:val="001B2246"/>
    <w:rsid w:val="001B3969"/>
    <w:rsid w:val="001B6257"/>
    <w:rsid w:val="001B6374"/>
    <w:rsid w:val="001C0C19"/>
    <w:rsid w:val="001C0EEB"/>
    <w:rsid w:val="001C1DB4"/>
    <w:rsid w:val="001C2991"/>
    <w:rsid w:val="001C3727"/>
    <w:rsid w:val="001C45D3"/>
    <w:rsid w:val="001C4F95"/>
    <w:rsid w:val="001C766D"/>
    <w:rsid w:val="001C7C9B"/>
    <w:rsid w:val="001D08D5"/>
    <w:rsid w:val="001D0D21"/>
    <w:rsid w:val="001D4654"/>
    <w:rsid w:val="001D4BE1"/>
    <w:rsid w:val="001D77CC"/>
    <w:rsid w:val="001E06A4"/>
    <w:rsid w:val="001E08B1"/>
    <w:rsid w:val="001E1A92"/>
    <w:rsid w:val="001E1D21"/>
    <w:rsid w:val="001E2DC5"/>
    <w:rsid w:val="001E3135"/>
    <w:rsid w:val="001E5720"/>
    <w:rsid w:val="001E7341"/>
    <w:rsid w:val="001E7B44"/>
    <w:rsid w:val="001E7B74"/>
    <w:rsid w:val="001F1201"/>
    <w:rsid w:val="001F2E85"/>
    <w:rsid w:val="001F3D96"/>
    <w:rsid w:val="001F46C4"/>
    <w:rsid w:val="001F51E5"/>
    <w:rsid w:val="001F64A9"/>
    <w:rsid w:val="001F65A5"/>
    <w:rsid w:val="001F6B7F"/>
    <w:rsid w:val="001F7087"/>
    <w:rsid w:val="00200F8F"/>
    <w:rsid w:val="0020127F"/>
    <w:rsid w:val="002018B8"/>
    <w:rsid w:val="00202958"/>
    <w:rsid w:val="00202B61"/>
    <w:rsid w:val="00203100"/>
    <w:rsid w:val="00203B38"/>
    <w:rsid w:val="002053D9"/>
    <w:rsid w:val="00205E2A"/>
    <w:rsid w:val="00205E91"/>
    <w:rsid w:val="0020747E"/>
    <w:rsid w:val="00207D91"/>
    <w:rsid w:val="00211B66"/>
    <w:rsid w:val="00211D62"/>
    <w:rsid w:val="00212B4C"/>
    <w:rsid w:val="002137B3"/>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CD5"/>
    <w:rsid w:val="00234EB8"/>
    <w:rsid w:val="00236EB3"/>
    <w:rsid w:val="002376E3"/>
    <w:rsid w:val="00240004"/>
    <w:rsid w:val="00240779"/>
    <w:rsid w:val="00240A24"/>
    <w:rsid w:val="00241CB7"/>
    <w:rsid w:val="002470AB"/>
    <w:rsid w:val="002500FC"/>
    <w:rsid w:val="00250A2D"/>
    <w:rsid w:val="00251181"/>
    <w:rsid w:val="002518AC"/>
    <w:rsid w:val="00254537"/>
    <w:rsid w:val="002547C6"/>
    <w:rsid w:val="002555EA"/>
    <w:rsid w:val="002570CB"/>
    <w:rsid w:val="002579A4"/>
    <w:rsid w:val="002605A8"/>
    <w:rsid w:val="0026234E"/>
    <w:rsid w:val="0026628E"/>
    <w:rsid w:val="002703CA"/>
    <w:rsid w:val="0027138F"/>
    <w:rsid w:val="00272135"/>
    <w:rsid w:val="00273359"/>
    <w:rsid w:val="002745C3"/>
    <w:rsid w:val="00274972"/>
    <w:rsid w:val="00277ADD"/>
    <w:rsid w:val="002815BC"/>
    <w:rsid w:val="00283CE6"/>
    <w:rsid w:val="00284D0A"/>
    <w:rsid w:val="00285D81"/>
    <w:rsid w:val="00287127"/>
    <w:rsid w:val="0028713D"/>
    <w:rsid w:val="002903F0"/>
    <w:rsid w:val="002912A4"/>
    <w:rsid w:val="002926F0"/>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33EA"/>
    <w:rsid w:val="002B4397"/>
    <w:rsid w:val="002B5711"/>
    <w:rsid w:val="002B5780"/>
    <w:rsid w:val="002B6308"/>
    <w:rsid w:val="002B647B"/>
    <w:rsid w:val="002C0FF0"/>
    <w:rsid w:val="002C1419"/>
    <w:rsid w:val="002C2CCF"/>
    <w:rsid w:val="002C2F53"/>
    <w:rsid w:val="002C3BEF"/>
    <w:rsid w:val="002C4ED3"/>
    <w:rsid w:val="002C5B81"/>
    <w:rsid w:val="002C6EE3"/>
    <w:rsid w:val="002C77D0"/>
    <w:rsid w:val="002D0444"/>
    <w:rsid w:val="002D1279"/>
    <w:rsid w:val="002D1F61"/>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17FA"/>
    <w:rsid w:val="002F3829"/>
    <w:rsid w:val="002F59C6"/>
    <w:rsid w:val="002F67F9"/>
    <w:rsid w:val="002F72EF"/>
    <w:rsid w:val="003013AD"/>
    <w:rsid w:val="00302709"/>
    <w:rsid w:val="00303494"/>
    <w:rsid w:val="003039E9"/>
    <w:rsid w:val="0030507F"/>
    <w:rsid w:val="00306524"/>
    <w:rsid w:val="00311618"/>
    <w:rsid w:val="0031191B"/>
    <w:rsid w:val="00312945"/>
    <w:rsid w:val="003138D8"/>
    <w:rsid w:val="00314772"/>
    <w:rsid w:val="00315D8B"/>
    <w:rsid w:val="003161AB"/>
    <w:rsid w:val="00316FE4"/>
    <w:rsid w:val="00317C62"/>
    <w:rsid w:val="003206D9"/>
    <w:rsid w:val="0032376D"/>
    <w:rsid w:val="00324F04"/>
    <w:rsid w:val="00325424"/>
    <w:rsid w:val="00325D35"/>
    <w:rsid w:val="00326529"/>
    <w:rsid w:val="0032667D"/>
    <w:rsid w:val="0032758F"/>
    <w:rsid w:val="00327E8D"/>
    <w:rsid w:val="00332A66"/>
    <w:rsid w:val="00332DAB"/>
    <w:rsid w:val="003343C7"/>
    <w:rsid w:val="0033579C"/>
    <w:rsid w:val="00337B22"/>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57D48"/>
    <w:rsid w:val="00360291"/>
    <w:rsid w:val="00360AC9"/>
    <w:rsid w:val="00360D81"/>
    <w:rsid w:val="00361449"/>
    <w:rsid w:val="003617AC"/>
    <w:rsid w:val="00363631"/>
    <w:rsid w:val="003636FA"/>
    <w:rsid w:val="00365284"/>
    <w:rsid w:val="00365F0C"/>
    <w:rsid w:val="00367943"/>
    <w:rsid w:val="003714E6"/>
    <w:rsid w:val="00371CD2"/>
    <w:rsid w:val="0037270E"/>
    <w:rsid w:val="00372D1B"/>
    <w:rsid w:val="00373064"/>
    <w:rsid w:val="003757A1"/>
    <w:rsid w:val="00380306"/>
    <w:rsid w:val="00380B12"/>
    <w:rsid w:val="00381DE8"/>
    <w:rsid w:val="00382306"/>
    <w:rsid w:val="00383C9D"/>
    <w:rsid w:val="00384478"/>
    <w:rsid w:val="00386C31"/>
    <w:rsid w:val="00386E2D"/>
    <w:rsid w:val="003873B5"/>
    <w:rsid w:val="003877E5"/>
    <w:rsid w:val="0039171C"/>
    <w:rsid w:val="00392BE0"/>
    <w:rsid w:val="00393231"/>
    <w:rsid w:val="00393612"/>
    <w:rsid w:val="00393CAD"/>
    <w:rsid w:val="00394395"/>
    <w:rsid w:val="00395618"/>
    <w:rsid w:val="003960B6"/>
    <w:rsid w:val="003A125F"/>
    <w:rsid w:val="003A6E08"/>
    <w:rsid w:val="003A752A"/>
    <w:rsid w:val="003B1EF4"/>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A32"/>
    <w:rsid w:val="003D6C20"/>
    <w:rsid w:val="003D70B8"/>
    <w:rsid w:val="003E23CE"/>
    <w:rsid w:val="003E3B7B"/>
    <w:rsid w:val="003E58FE"/>
    <w:rsid w:val="003E5B4A"/>
    <w:rsid w:val="003E5E6C"/>
    <w:rsid w:val="003E64FE"/>
    <w:rsid w:val="003E6D49"/>
    <w:rsid w:val="003F0094"/>
    <w:rsid w:val="003F1C83"/>
    <w:rsid w:val="003F2C80"/>
    <w:rsid w:val="003F342A"/>
    <w:rsid w:val="003F3E90"/>
    <w:rsid w:val="003F4458"/>
    <w:rsid w:val="003F6055"/>
    <w:rsid w:val="003F61F4"/>
    <w:rsid w:val="00400F3F"/>
    <w:rsid w:val="00400F4B"/>
    <w:rsid w:val="00400F6B"/>
    <w:rsid w:val="004033AC"/>
    <w:rsid w:val="00403808"/>
    <w:rsid w:val="00403F4B"/>
    <w:rsid w:val="00405B58"/>
    <w:rsid w:val="00406BA1"/>
    <w:rsid w:val="00411A32"/>
    <w:rsid w:val="00414583"/>
    <w:rsid w:val="0041478D"/>
    <w:rsid w:val="00415016"/>
    <w:rsid w:val="004152DB"/>
    <w:rsid w:val="00415D6C"/>
    <w:rsid w:val="00416430"/>
    <w:rsid w:val="00416B3A"/>
    <w:rsid w:val="00420B27"/>
    <w:rsid w:val="00421B53"/>
    <w:rsid w:val="00421CD3"/>
    <w:rsid w:val="00422213"/>
    <w:rsid w:val="004225F4"/>
    <w:rsid w:val="00423D57"/>
    <w:rsid w:val="00424309"/>
    <w:rsid w:val="00424C15"/>
    <w:rsid w:val="0042583C"/>
    <w:rsid w:val="00425AF1"/>
    <w:rsid w:val="00426B9F"/>
    <w:rsid w:val="004275AA"/>
    <w:rsid w:val="00431409"/>
    <w:rsid w:val="004316B6"/>
    <w:rsid w:val="00432742"/>
    <w:rsid w:val="00436A72"/>
    <w:rsid w:val="00444CCB"/>
    <w:rsid w:val="00446A9A"/>
    <w:rsid w:val="00450658"/>
    <w:rsid w:val="00451E8B"/>
    <w:rsid w:val="00452FF4"/>
    <w:rsid w:val="004539CF"/>
    <w:rsid w:val="00453AE2"/>
    <w:rsid w:val="004540FD"/>
    <w:rsid w:val="0045416A"/>
    <w:rsid w:val="00455A38"/>
    <w:rsid w:val="00456445"/>
    <w:rsid w:val="004566E6"/>
    <w:rsid w:val="004569A1"/>
    <w:rsid w:val="00456D82"/>
    <w:rsid w:val="00457B09"/>
    <w:rsid w:val="0046258E"/>
    <w:rsid w:val="00463B2F"/>
    <w:rsid w:val="00463CF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4B6F"/>
    <w:rsid w:val="00476A85"/>
    <w:rsid w:val="00477429"/>
    <w:rsid w:val="004776C6"/>
    <w:rsid w:val="0047795E"/>
    <w:rsid w:val="004806E4"/>
    <w:rsid w:val="00481CA9"/>
    <w:rsid w:val="0048233C"/>
    <w:rsid w:val="004829D5"/>
    <w:rsid w:val="004832E0"/>
    <w:rsid w:val="00483DE4"/>
    <w:rsid w:val="00484350"/>
    <w:rsid w:val="0048613C"/>
    <w:rsid w:val="00486F84"/>
    <w:rsid w:val="004872BB"/>
    <w:rsid w:val="0049086E"/>
    <w:rsid w:val="00491BE1"/>
    <w:rsid w:val="00491ECD"/>
    <w:rsid w:val="00496E1E"/>
    <w:rsid w:val="004A149B"/>
    <w:rsid w:val="004A29B4"/>
    <w:rsid w:val="004A3353"/>
    <w:rsid w:val="004A528B"/>
    <w:rsid w:val="004A56F2"/>
    <w:rsid w:val="004A66C5"/>
    <w:rsid w:val="004A698C"/>
    <w:rsid w:val="004A7A88"/>
    <w:rsid w:val="004B0645"/>
    <w:rsid w:val="004B1692"/>
    <w:rsid w:val="004B1F65"/>
    <w:rsid w:val="004B2B34"/>
    <w:rsid w:val="004B2BCE"/>
    <w:rsid w:val="004B31EF"/>
    <w:rsid w:val="004B56FF"/>
    <w:rsid w:val="004B58F6"/>
    <w:rsid w:val="004B600A"/>
    <w:rsid w:val="004B6A27"/>
    <w:rsid w:val="004B7ED3"/>
    <w:rsid w:val="004C03AA"/>
    <w:rsid w:val="004C0876"/>
    <w:rsid w:val="004C373B"/>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E40"/>
    <w:rsid w:val="004E25E8"/>
    <w:rsid w:val="004E3E1B"/>
    <w:rsid w:val="004E3FFA"/>
    <w:rsid w:val="004E411E"/>
    <w:rsid w:val="004E5562"/>
    <w:rsid w:val="004E67E2"/>
    <w:rsid w:val="004E75BE"/>
    <w:rsid w:val="004E785E"/>
    <w:rsid w:val="004E7B98"/>
    <w:rsid w:val="004F072F"/>
    <w:rsid w:val="004F2025"/>
    <w:rsid w:val="004F28F2"/>
    <w:rsid w:val="004F42D4"/>
    <w:rsid w:val="005012D8"/>
    <w:rsid w:val="00501757"/>
    <w:rsid w:val="0050245D"/>
    <w:rsid w:val="0050324C"/>
    <w:rsid w:val="00503637"/>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2827"/>
    <w:rsid w:val="0053516D"/>
    <w:rsid w:val="005357B3"/>
    <w:rsid w:val="005366F4"/>
    <w:rsid w:val="00536923"/>
    <w:rsid w:val="00536CD1"/>
    <w:rsid w:val="00537269"/>
    <w:rsid w:val="00542C3E"/>
    <w:rsid w:val="005432FA"/>
    <w:rsid w:val="00545D32"/>
    <w:rsid w:val="0054670D"/>
    <w:rsid w:val="005474C2"/>
    <w:rsid w:val="0054778C"/>
    <w:rsid w:val="0055261D"/>
    <w:rsid w:val="00553025"/>
    <w:rsid w:val="0055356A"/>
    <w:rsid w:val="0055423B"/>
    <w:rsid w:val="0055517A"/>
    <w:rsid w:val="005555AB"/>
    <w:rsid w:val="00556E47"/>
    <w:rsid w:val="00556F18"/>
    <w:rsid w:val="005578EB"/>
    <w:rsid w:val="005602D4"/>
    <w:rsid w:val="0056066F"/>
    <w:rsid w:val="00560F89"/>
    <w:rsid w:val="0056158E"/>
    <w:rsid w:val="005617C7"/>
    <w:rsid w:val="005623AD"/>
    <w:rsid w:val="00563AE3"/>
    <w:rsid w:val="00566E19"/>
    <w:rsid w:val="005676A9"/>
    <w:rsid w:val="00567A07"/>
    <w:rsid w:val="00570C00"/>
    <w:rsid w:val="00571085"/>
    <w:rsid w:val="00571EF8"/>
    <w:rsid w:val="00572A88"/>
    <w:rsid w:val="00575FF3"/>
    <w:rsid w:val="00576317"/>
    <w:rsid w:val="00576B87"/>
    <w:rsid w:val="00577292"/>
    <w:rsid w:val="00580364"/>
    <w:rsid w:val="00582863"/>
    <w:rsid w:val="00583ABA"/>
    <w:rsid w:val="00584507"/>
    <w:rsid w:val="00584645"/>
    <w:rsid w:val="00585826"/>
    <w:rsid w:val="00587799"/>
    <w:rsid w:val="00587979"/>
    <w:rsid w:val="00590754"/>
    <w:rsid w:val="00590AC1"/>
    <w:rsid w:val="0059296E"/>
    <w:rsid w:val="0059316E"/>
    <w:rsid w:val="00593743"/>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2FE"/>
    <w:rsid w:val="0060334F"/>
    <w:rsid w:val="006037C1"/>
    <w:rsid w:val="00603BD8"/>
    <w:rsid w:val="00603F9D"/>
    <w:rsid w:val="00605A1A"/>
    <w:rsid w:val="006062BB"/>
    <w:rsid w:val="00606502"/>
    <w:rsid w:val="00610BCA"/>
    <w:rsid w:val="00611C64"/>
    <w:rsid w:val="006126E0"/>
    <w:rsid w:val="00612BE0"/>
    <w:rsid w:val="00613440"/>
    <w:rsid w:val="00613651"/>
    <w:rsid w:val="00613654"/>
    <w:rsid w:val="00614264"/>
    <w:rsid w:val="0061522F"/>
    <w:rsid w:val="00617070"/>
    <w:rsid w:val="006176A2"/>
    <w:rsid w:val="00617BFF"/>
    <w:rsid w:val="0062048D"/>
    <w:rsid w:val="006208F9"/>
    <w:rsid w:val="006240A1"/>
    <w:rsid w:val="00624F23"/>
    <w:rsid w:val="00630509"/>
    <w:rsid w:val="0063088C"/>
    <w:rsid w:val="00632337"/>
    <w:rsid w:val="00632787"/>
    <w:rsid w:val="00633049"/>
    <w:rsid w:val="00633093"/>
    <w:rsid w:val="006333BB"/>
    <w:rsid w:val="00640534"/>
    <w:rsid w:val="00643905"/>
    <w:rsid w:val="00643CBE"/>
    <w:rsid w:val="00644CEC"/>
    <w:rsid w:val="00644D99"/>
    <w:rsid w:val="00650450"/>
    <w:rsid w:val="00650D8F"/>
    <w:rsid w:val="00650DF0"/>
    <w:rsid w:val="00651A80"/>
    <w:rsid w:val="00651F55"/>
    <w:rsid w:val="006523A9"/>
    <w:rsid w:val="00652559"/>
    <w:rsid w:val="00652849"/>
    <w:rsid w:val="00652B69"/>
    <w:rsid w:val="00654504"/>
    <w:rsid w:val="00654E02"/>
    <w:rsid w:val="00656DC9"/>
    <w:rsid w:val="006614D5"/>
    <w:rsid w:val="006620BE"/>
    <w:rsid w:val="00665D26"/>
    <w:rsid w:val="00666723"/>
    <w:rsid w:val="00666AFD"/>
    <w:rsid w:val="00672097"/>
    <w:rsid w:val="00672262"/>
    <w:rsid w:val="00675412"/>
    <w:rsid w:val="00675E47"/>
    <w:rsid w:val="00677AD6"/>
    <w:rsid w:val="00677DCC"/>
    <w:rsid w:val="00680085"/>
    <w:rsid w:val="006806A6"/>
    <w:rsid w:val="006808CB"/>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370F"/>
    <w:rsid w:val="006B4D26"/>
    <w:rsid w:val="006B4ED9"/>
    <w:rsid w:val="006B4FA5"/>
    <w:rsid w:val="006B53FF"/>
    <w:rsid w:val="006C01E4"/>
    <w:rsid w:val="006C1370"/>
    <w:rsid w:val="006C140F"/>
    <w:rsid w:val="006C1FB7"/>
    <w:rsid w:val="006C34A7"/>
    <w:rsid w:val="006C58B2"/>
    <w:rsid w:val="006C6AE6"/>
    <w:rsid w:val="006C7448"/>
    <w:rsid w:val="006D0A61"/>
    <w:rsid w:val="006D1697"/>
    <w:rsid w:val="006D2697"/>
    <w:rsid w:val="006D29C6"/>
    <w:rsid w:val="006D358F"/>
    <w:rsid w:val="006D4959"/>
    <w:rsid w:val="006D498F"/>
    <w:rsid w:val="006D4A0C"/>
    <w:rsid w:val="006D4D28"/>
    <w:rsid w:val="006D704D"/>
    <w:rsid w:val="006E0606"/>
    <w:rsid w:val="006E2C95"/>
    <w:rsid w:val="006E4E63"/>
    <w:rsid w:val="006E712F"/>
    <w:rsid w:val="006E7C56"/>
    <w:rsid w:val="006F0A0B"/>
    <w:rsid w:val="006F0AA8"/>
    <w:rsid w:val="006F1429"/>
    <w:rsid w:val="006F3370"/>
    <w:rsid w:val="006F4BB3"/>
    <w:rsid w:val="006F5237"/>
    <w:rsid w:val="006F553F"/>
    <w:rsid w:val="006F61E4"/>
    <w:rsid w:val="006F7390"/>
    <w:rsid w:val="006F7494"/>
    <w:rsid w:val="006F791F"/>
    <w:rsid w:val="00700C77"/>
    <w:rsid w:val="00701F73"/>
    <w:rsid w:val="0070312E"/>
    <w:rsid w:val="00703EE4"/>
    <w:rsid w:val="00704311"/>
    <w:rsid w:val="007051D4"/>
    <w:rsid w:val="00706E06"/>
    <w:rsid w:val="00711B9A"/>
    <w:rsid w:val="0071344F"/>
    <w:rsid w:val="007144AA"/>
    <w:rsid w:val="00714A0C"/>
    <w:rsid w:val="00714C2F"/>
    <w:rsid w:val="007153F8"/>
    <w:rsid w:val="0071780F"/>
    <w:rsid w:val="00720543"/>
    <w:rsid w:val="00722120"/>
    <w:rsid w:val="0072409B"/>
    <w:rsid w:val="007248E3"/>
    <w:rsid w:val="00725060"/>
    <w:rsid w:val="00725DFE"/>
    <w:rsid w:val="007262AD"/>
    <w:rsid w:val="00726931"/>
    <w:rsid w:val="00727505"/>
    <w:rsid w:val="00731EBF"/>
    <w:rsid w:val="007349D4"/>
    <w:rsid w:val="00736201"/>
    <w:rsid w:val="00736A8E"/>
    <w:rsid w:val="0073747C"/>
    <w:rsid w:val="00737DC3"/>
    <w:rsid w:val="0074121F"/>
    <w:rsid w:val="00741581"/>
    <w:rsid w:val="007431F2"/>
    <w:rsid w:val="0074543E"/>
    <w:rsid w:val="00751590"/>
    <w:rsid w:val="00752539"/>
    <w:rsid w:val="007532AB"/>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3CA4"/>
    <w:rsid w:val="00794FC1"/>
    <w:rsid w:val="007950F9"/>
    <w:rsid w:val="0079551B"/>
    <w:rsid w:val="007965C1"/>
    <w:rsid w:val="0079674A"/>
    <w:rsid w:val="00797DAA"/>
    <w:rsid w:val="007A0246"/>
    <w:rsid w:val="007A3582"/>
    <w:rsid w:val="007A57DB"/>
    <w:rsid w:val="007A61BA"/>
    <w:rsid w:val="007A64DF"/>
    <w:rsid w:val="007A6C2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624E"/>
    <w:rsid w:val="007C6921"/>
    <w:rsid w:val="007C7E80"/>
    <w:rsid w:val="007D0882"/>
    <w:rsid w:val="007D0CBD"/>
    <w:rsid w:val="007D0E3C"/>
    <w:rsid w:val="007D1D83"/>
    <w:rsid w:val="007D2BD8"/>
    <w:rsid w:val="007D312C"/>
    <w:rsid w:val="007D343F"/>
    <w:rsid w:val="007D69DA"/>
    <w:rsid w:val="007D7046"/>
    <w:rsid w:val="007E1C85"/>
    <w:rsid w:val="007E3D37"/>
    <w:rsid w:val="007E3E7F"/>
    <w:rsid w:val="007E40D0"/>
    <w:rsid w:val="007E592A"/>
    <w:rsid w:val="007E687B"/>
    <w:rsid w:val="007E71E9"/>
    <w:rsid w:val="007F00E3"/>
    <w:rsid w:val="007F1306"/>
    <w:rsid w:val="007F13E0"/>
    <w:rsid w:val="007F3BC5"/>
    <w:rsid w:val="007F487D"/>
    <w:rsid w:val="007F4F89"/>
    <w:rsid w:val="007F52FB"/>
    <w:rsid w:val="007F5E40"/>
    <w:rsid w:val="007F73CB"/>
    <w:rsid w:val="00801D1D"/>
    <w:rsid w:val="00802E30"/>
    <w:rsid w:val="008046E1"/>
    <w:rsid w:val="00804CFC"/>
    <w:rsid w:val="00804D5B"/>
    <w:rsid w:val="0080522A"/>
    <w:rsid w:val="00805FBC"/>
    <w:rsid w:val="00806954"/>
    <w:rsid w:val="00806C7A"/>
    <w:rsid w:val="008101F3"/>
    <w:rsid w:val="0081091F"/>
    <w:rsid w:val="00810991"/>
    <w:rsid w:val="008109DF"/>
    <w:rsid w:val="008141CF"/>
    <w:rsid w:val="0081682D"/>
    <w:rsid w:val="00816FEF"/>
    <w:rsid w:val="0082000F"/>
    <w:rsid w:val="0082344B"/>
    <w:rsid w:val="00823ECF"/>
    <w:rsid w:val="0082451D"/>
    <w:rsid w:val="008251DC"/>
    <w:rsid w:val="00825361"/>
    <w:rsid w:val="008264FA"/>
    <w:rsid w:val="0083105D"/>
    <w:rsid w:val="00831241"/>
    <w:rsid w:val="00831E70"/>
    <w:rsid w:val="008326D3"/>
    <w:rsid w:val="0083309A"/>
    <w:rsid w:val="00834D48"/>
    <w:rsid w:val="00835346"/>
    <w:rsid w:val="00835753"/>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C9B"/>
    <w:rsid w:val="00850974"/>
    <w:rsid w:val="00851DCB"/>
    <w:rsid w:val="00851E37"/>
    <w:rsid w:val="00852F00"/>
    <w:rsid w:val="00853E91"/>
    <w:rsid w:val="00854702"/>
    <w:rsid w:val="00856F73"/>
    <w:rsid w:val="00857876"/>
    <w:rsid w:val="0086070D"/>
    <w:rsid w:val="00860B72"/>
    <w:rsid w:val="00861652"/>
    <w:rsid w:val="00861A7E"/>
    <w:rsid w:val="008642ED"/>
    <w:rsid w:val="0086487B"/>
    <w:rsid w:val="008653C4"/>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9D"/>
    <w:rsid w:val="00895BF8"/>
    <w:rsid w:val="00895EED"/>
    <w:rsid w:val="00896CE5"/>
    <w:rsid w:val="008974D5"/>
    <w:rsid w:val="00897DD7"/>
    <w:rsid w:val="008A0AEF"/>
    <w:rsid w:val="008A278C"/>
    <w:rsid w:val="008A2A5C"/>
    <w:rsid w:val="008A2A8E"/>
    <w:rsid w:val="008A30C3"/>
    <w:rsid w:val="008A3641"/>
    <w:rsid w:val="008A3B4B"/>
    <w:rsid w:val="008A49AF"/>
    <w:rsid w:val="008A5B7A"/>
    <w:rsid w:val="008A63E7"/>
    <w:rsid w:val="008A7033"/>
    <w:rsid w:val="008B40D2"/>
    <w:rsid w:val="008B463A"/>
    <w:rsid w:val="008B58AE"/>
    <w:rsid w:val="008B5AC8"/>
    <w:rsid w:val="008B5C7E"/>
    <w:rsid w:val="008B5F2F"/>
    <w:rsid w:val="008B657B"/>
    <w:rsid w:val="008B6BA6"/>
    <w:rsid w:val="008B6D8A"/>
    <w:rsid w:val="008B71C9"/>
    <w:rsid w:val="008C101A"/>
    <w:rsid w:val="008C2BC5"/>
    <w:rsid w:val="008C2CC3"/>
    <w:rsid w:val="008C4FBA"/>
    <w:rsid w:val="008C5203"/>
    <w:rsid w:val="008C73FB"/>
    <w:rsid w:val="008C7452"/>
    <w:rsid w:val="008C7502"/>
    <w:rsid w:val="008D0C56"/>
    <w:rsid w:val="008D3137"/>
    <w:rsid w:val="008D56EF"/>
    <w:rsid w:val="008D5819"/>
    <w:rsid w:val="008E0A04"/>
    <w:rsid w:val="008E1A5F"/>
    <w:rsid w:val="008E1BDB"/>
    <w:rsid w:val="008E3499"/>
    <w:rsid w:val="008E49F2"/>
    <w:rsid w:val="008E508E"/>
    <w:rsid w:val="008E55F8"/>
    <w:rsid w:val="008E5E14"/>
    <w:rsid w:val="008E6FA1"/>
    <w:rsid w:val="008F20D7"/>
    <w:rsid w:val="008F33E4"/>
    <w:rsid w:val="008F3EE3"/>
    <w:rsid w:val="008F429B"/>
    <w:rsid w:val="008F57BB"/>
    <w:rsid w:val="008F6324"/>
    <w:rsid w:val="008F7C2D"/>
    <w:rsid w:val="00900207"/>
    <w:rsid w:val="00900581"/>
    <w:rsid w:val="00901114"/>
    <w:rsid w:val="00904668"/>
    <w:rsid w:val="0090488D"/>
    <w:rsid w:val="00906BFB"/>
    <w:rsid w:val="00906EB9"/>
    <w:rsid w:val="00907FF0"/>
    <w:rsid w:val="00910043"/>
    <w:rsid w:val="0091021E"/>
    <w:rsid w:val="00910617"/>
    <w:rsid w:val="00910C9C"/>
    <w:rsid w:val="00913AE0"/>
    <w:rsid w:val="00913B45"/>
    <w:rsid w:val="00914A16"/>
    <w:rsid w:val="00914BE5"/>
    <w:rsid w:val="0092205D"/>
    <w:rsid w:val="0092320C"/>
    <w:rsid w:val="00923875"/>
    <w:rsid w:val="00923FA9"/>
    <w:rsid w:val="009241EA"/>
    <w:rsid w:val="009245F4"/>
    <w:rsid w:val="00927109"/>
    <w:rsid w:val="00927440"/>
    <w:rsid w:val="00931BA8"/>
    <w:rsid w:val="00931E43"/>
    <w:rsid w:val="00932FAE"/>
    <w:rsid w:val="0093348D"/>
    <w:rsid w:val="0093527B"/>
    <w:rsid w:val="009356FC"/>
    <w:rsid w:val="00936C0C"/>
    <w:rsid w:val="00940171"/>
    <w:rsid w:val="00940EE7"/>
    <w:rsid w:val="0094288A"/>
    <w:rsid w:val="00942C6A"/>
    <w:rsid w:val="00943364"/>
    <w:rsid w:val="009435B0"/>
    <w:rsid w:val="009509CC"/>
    <w:rsid w:val="0095116D"/>
    <w:rsid w:val="00951A41"/>
    <w:rsid w:val="009537C5"/>
    <w:rsid w:val="00957AFD"/>
    <w:rsid w:val="00962AAC"/>
    <w:rsid w:val="00964CDA"/>
    <w:rsid w:val="00964DF6"/>
    <w:rsid w:val="00965784"/>
    <w:rsid w:val="00965D68"/>
    <w:rsid w:val="00965FF4"/>
    <w:rsid w:val="0096724D"/>
    <w:rsid w:val="00967976"/>
    <w:rsid w:val="0097040B"/>
    <w:rsid w:val="0097171C"/>
    <w:rsid w:val="00973B78"/>
    <w:rsid w:val="009747D9"/>
    <w:rsid w:val="00974EBD"/>
    <w:rsid w:val="0097529D"/>
    <w:rsid w:val="009752B6"/>
    <w:rsid w:val="009756BE"/>
    <w:rsid w:val="009760FE"/>
    <w:rsid w:val="00976B1B"/>
    <w:rsid w:val="00982419"/>
    <w:rsid w:val="00982B57"/>
    <w:rsid w:val="00983437"/>
    <w:rsid w:val="00984B70"/>
    <w:rsid w:val="00984C96"/>
    <w:rsid w:val="00984D9F"/>
    <w:rsid w:val="00985631"/>
    <w:rsid w:val="00985897"/>
    <w:rsid w:val="00986CCA"/>
    <w:rsid w:val="009931B2"/>
    <w:rsid w:val="0099328C"/>
    <w:rsid w:val="0099794C"/>
    <w:rsid w:val="009A193E"/>
    <w:rsid w:val="009A1A0D"/>
    <w:rsid w:val="009A1C15"/>
    <w:rsid w:val="009A446A"/>
    <w:rsid w:val="009A46E0"/>
    <w:rsid w:val="009B309A"/>
    <w:rsid w:val="009B5010"/>
    <w:rsid w:val="009B513B"/>
    <w:rsid w:val="009B5F27"/>
    <w:rsid w:val="009C06B3"/>
    <w:rsid w:val="009C1D70"/>
    <w:rsid w:val="009C23B3"/>
    <w:rsid w:val="009C3318"/>
    <w:rsid w:val="009C46D9"/>
    <w:rsid w:val="009C66B1"/>
    <w:rsid w:val="009C7BFA"/>
    <w:rsid w:val="009C7D9F"/>
    <w:rsid w:val="009D0880"/>
    <w:rsid w:val="009D254E"/>
    <w:rsid w:val="009D2A31"/>
    <w:rsid w:val="009D2DA8"/>
    <w:rsid w:val="009D4776"/>
    <w:rsid w:val="009D4FAD"/>
    <w:rsid w:val="009D5069"/>
    <w:rsid w:val="009D6852"/>
    <w:rsid w:val="009E0972"/>
    <w:rsid w:val="009E1CD9"/>
    <w:rsid w:val="009E2470"/>
    <w:rsid w:val="009E279A"/>
    <w:rsid w:val="009E28C4"/>
    <w:rsid w:val="009E3349"/>
    <w:rsid w:val="009E480A"/>
    <w:rsid w:val="009E578D"/>
    <w:rsid w:val="009E5833"/>
    <w:rsid w:val="009E59D6"/>
    <w:rsid w:val="009E5FE4"/>
    <w:rsid w:val="009E6C51"/>
    <w:rsid w:val="009F1587"/>
    <w:rsid w:val="009F1E44"/>
    <w:rsid w:val="009F48AE"/>
    <w:rsid w:val="009F6117"/>
    <w:rsid w:val="009F7EAF"/>
    <w:rsid w:val="00A00C61"/>
    <w:rsid w:val="00A025CD"/>
    <w:rsid w:val="00A02D4B"/>
    <w:rsid w:val="00A02D6F"/>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6353"/>
    <w:rsid w:val="00A27079"/>
    <w:rsid w:val="00A30E24"/>
    <w:rsid w:val="00A316F5"/>
    <w:rsid w:val="00A3197B"/>
    <w:rsid w:val="00A31A0F"/>
    <w:rsid w:val="00A31D3C"/>
    <w:rsid w:val="00A34053"/>
    <w:rsid w:val="00A35761"/>
    <w:rsid w:val="00A358E2"/>
    <w:rsid w:val="00A35BAA"/>
    <w:rsid w:val="00A368DA"/>
    <w:rsid w:val="00A374F8"/>
    <w:rsid w:val="00A406AD"/>
    <w:rsid w:val="00A40A21"/>
    <w:rsid w:val="00A41F2D"/>
    <w:rsid w:val="00A4283C"/>
    <w:rsid w:val="00A44D2A"/>
    <w:rsid w:val="00A44FE8"/>
    <w:rsid w:val="00A464B5"/>
    <w:rsid w:val="00A46D6A"/>
    <w:rsid w:val="00A470D4"/>
    <w:rsid w:val="00A50334"/>
    <w:rsid w:val="00A51393"/>
    <w:rsid w:val="00A52A05"/>
    <w:rsid w:val="00A52DFB"/>
    <w:rsid w:val="00A53DF8"/>
    <w:rsid w:val="00A54F9D"/>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8E"/>
    <w:rsid w:val="00A740BA"/>
    <w:rsid w:val="00A759D4"/>
    <w:rsid w:val="00A75BF9"/>
    <w:rsid w:val="00A7641E"/>
    <w:rsid w:val="00A766A7"/>
    <w:rsid w:val="00A76BBC"/>
    <w:rsid w:val="00A76CF6"/>
    <w:rsid w:val="00A82979"/>
    <w:rsid w:val="00A85124"/>
    <w:rsid w:val="00A85477"/>
    <w:rsid w:val="00A85D7A"/>
    <w:rsid w:val="00A90F7F"/>
    <w:rsid w:val="00A928F0"/>
    <w:rsid w:val="00A92DFD"/>
    <w:rsid w:val="00A93AAA"/>
    <w:rsid w:val="00A94CA4"/>
    <w:rsid w:val="00A95007"/>
    <w:rsid w:val="00A956F8"/>
    <w:rsid w:val="00A95E63"/>
    <w:rsid w:val="00A976EB"/>
    <w:rsid w:val="00AA331F"/>
    <w:rsid w:val="00AA4C42"/>
    <w:rsid w:val="00AA4CAA"/>
    <w:rsid w:val="00AA60D1"/>
    <w:rsid w:val="00AA7E90"/>
    <w:rsid w:val="00AB0405"/>
    <w:rsid w:val="00AB0515"/>
    <w:rsid w:val="00AB0FEE"/>
    <w:rsid w:val="00AB274F"/>
    <w:rsid w:val="00AB40ED"/>
    <w:rsid w:val="00AB54CC"/>
    <w:rsid w:val="00AC05CF"/>
    <w:rsid w:val="00AC181E"/>
    <w:rsid w:val="00AC673A"/>
    <w:rsid w:val="00AC6800"/>
    <w:rsid w:val="00AC6A02"/>
    <w:rsid w:val="00AD14CA"/>
    <w:rsid w:val="00AD1F01"/>
    <w:rsid w:val="00AD2014"/>
    <w:rsid w:val="00AD352E"/>
    <w:rsid w:val="00AD3918"/>
    <w:rsid w:val="00AD50F1"/>
    <w:rsid w:val="00AD5C92"/>
    <w:rsid w:val="00AD7502"/>
    <w:rsid w:val="00AD7AF0"/>
    <w:rsid w:val="00AE0C98"/>
    <w:rsid w:val="00AE1591"/>
    <w:rsid w:val="00AE20D4"/>
    <w:rsid w:val="00AE3819"/>
    <w:rsid w:val="00AE3EF1"/>
    <w:rsid w:val="00AE4BA4"/>
    <w:rsid w:val="00AE652A"/>
    <w:rsid w:val="00AF01FA"/>
    <w:rsid w:val="00AF4B81"/>
    <w:rsid w:val="00AF554C"/>
    <w:rsid w:val="00AF58F4"/>
    <w:rsid w:val="00AF6859"/>
    <w:rsid w:val="00AF7C9B"/>
    <w:rsid w:val="00B00AF8"/>
    <w:rsid w:val="00B01F61"/>
    <w:rsid w:val="00B03CEE"/>
    <w:rsid w:val="00B07C72"/>
    <w:rsid w:val="00B100F6"/>
    <w:rsid w:val="00B105A1"/>
    <w:rsid w:val="00B11521"/>
    <w:rsid w:val="00B11B69"/>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1CF6"/>
    <w:rsid w:val="00B31D3A"/>
    <w:rsid w:val="00B3341E"/>
    <w:rsid w:val="00B34F11"/>
    <w:rsid w:val="00B368C1"/>
    <w:rsid w:val="00B36993"/>
    <w:rsid w:val="00B40889"/>
    <w:rsid w:val="00B41028"/>
    <w:rsid w:val="00B417B5"/>
    <w:rsid w:val="00B427E0"/>
    <w:rsid w:val="00B440E2"/>
    <w:rsid w:val="00B44539"/>
    <w:rsid w:val="00B46E60"/>
    <w:rsid w:val="00B47E66"/>
    <w:rsid w:val="00B50893"/>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D37"/>
    <w:rsid w:val="00B855D2"/>
    <w:rsid w:val="00B87DB1"/>
    <w:rsid w:val="00B90D2F"/>
    <w:rsid w:val="00B93B95"/>
    <w:rsid w:val="00B95AE3"/>
    <w:rsid w:val="00B97CD0"/>
    <w:rsid w:val="00BA078D"/>
    <w:rsid w:val="00BA2203"/>
    <w:rsid w:val="00BA2ABE"/>
    <w:rsid w:val="00BA4316"/>
    <w:rsid w:val="00BA6081"/>
    <w:rsid w:val="00BA78F2"/>
    <w:rsid w:val="00BB1138"/>
    <w:rsid w:val="00BB14F8"/>
    <w:rsid w:val="00BB1999"/>
    <w:rsid w:val="00BB201D"/>
    <w:rsid w:val="00BB24E7"/>
    <w:rsid w:val="00BB289F"/>
    <w:rsid w:val="00BB2E7A"/>
    <w:rsid w:val="00BB48E7"/>
    <w:rsid w:val="00BB70AA"/>
    <w:rsid w:val="00BB73F6"/>
    <w:rsid w:val="00BB7B96"/>
    <w:rsid w:val="00BC23A1"/>
    <w:rsid w:val="00BC3236"/>
    <w:rsid w:val="00BC4906"/>
    <w:rsid w:val="00BC6192"/>
    <w:rsid w:val="00BC7539"/>
    <w:rsid w:val="00BD0029"/>
    <w:rsid w:val="00BD0FC3"/>
    <w:rsid w:val="00BD15C1"/>
    <w:rsid w:val="00BD25AF"/>
    <w:rsid w:val="00BD3D87"/>
    <w:rsid w:val="00BD4379"/>
    <w:rsid w:val="00BD561F"/>
    <w:rsid w:val="00BD7193"/>
    <w:rsid w:val="00BE0BA1"/>
    <w:rsid w:val="00BE1714"/>
    <w:rsid w:val="00BE324C"/>
    <w:rsid w:val="00BE3881"/>
    <w:rsid w:val="00BE41CB"/>
    <w:rsid w:val="00BE4682"/>
    <w:rsid w:val="00BE53B2"/>
    <w:rsid w:val="00BE5FEA"/>
    <w:rsid w:val="00BE6B90"/>
    <w:rsid w:val="00BF12FA"/>
    <w:rsid w:val="00BF33E1"/>
    <w:rsid w:val="00BF371E"/>
    <w:rsid w:val="00BF4034"/>
    <w:rsid w:val="00BF44CC"/>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211C"/>
    <w:rsid w:val="00C12953"/>
    <w:rsid w:val="00C13634"/>
    <w:rsid w:val="00C14173"/>
    <w:rsid w:val="00C17250"/>
    <w:rsid w:val="00C20A39"/>
    <w:rsid w:val="00C24B13"/>
    <w:rsid w:val="00C25DCD"/>
    <w:rsid w:val="00C261D0"/>
    <w:rsid w:val="00C27721"/>
    <w:rsid w:val="00C2781A"/>
    <w:rsid w:val="00C27AF6"/>
    <w:rsid w:val="00C31DC1"/>
    <w:rsid w:val="00C32833"/>
    <w:rsid w:val="00C32C8F"/>
    <w:rsid w:val="00C33B95"/>
    <w:rsid w:val="00C33BE8"/>
    <w:rsid w:val="00C34CA3"/>
    <w:rsid w:val="00C3563D"/>
    <w:rsid w:val="00C35760"/>
    <w:rsid w:val="00C357C4"/>
    <w:rsid w:val="00C36DC2"/>
    <w:rsid w:val="00C3779D"/>
    <w:rsid w:val="00C37A31"/>
    <w:rsid w:val="00C42EA4"/>
    <w:rsid w:val="00C43D45"/>
    <w:rsid w:val="00C45BBA"/>
    <w:rsid w:val="00C45FA5"/>
    <w:rsid w:val="00C4633E"/>
    <w:rsid w:val="00C476D3"/>
    <w:rsid w:val="00C477F2"/>
    <w:rsid w:val="00C478BB"/>
    <w:rsid w:val="00C47A3B"/>
    <w:rsid w:val="00C50EBF"/>
    <w:rsid w:val="00C51451"/>
    <w:rsid w:val="00C516D4"/>
    <w:rsid w:val="00C517D1"/>
    <w:rsid w:val="00C519E6"/>
    <w:rsid w:val="00C51BE5"/>
    <w:rsid w:val="00C5255D"/>
    <w:rsid w:val="00C53DE5"/>
    <w:rsid w:val="00C56AAB"/>
    <w:rsid w:val="00C56B93"/>
    <w:rsid w:val="00C6009C"/>
    <w:rsid w:val="00C60124"/>
    <w:rsid w:val="00C6062B"/>
    <w:rsid w:val="00C61B04"/>
    <w:rsid w:val="00C624C7"/>
    <w:rsid w:val="00C64B24"/>
    <w:rsid w:val="00C65EAD"/>
    <w:rsid w:val="00C67E04"/>
    <w:rsid w:val="00C71EEF"/>
    <w:rsid w:val="00C7507E"/>
    <w:rsid w:val="00C76B23"/>
    <w:rsid w:val="00C77960"/>
    <w:rsid w:val="00C8002A"/>
    <w:rsid w:val="00C800E8"/>
    <w:rsid w:val="00C80FA1"/>
    <w:rsid w:val="00C83712"/>
    <w:rsid w:val="00C8382F"/>
    <w:rsid w:val="00C84A0E"/>
    <w:rsid w:val="00C84C21"/>
    <w:rsid w:val="00C86385"/>
    <w:rsid w:val="00C87C23"/>
    <w:rsid w:val="00C91B6A"/>
    <w:rsid w:val="00C91F3A"/>
    <w:rsid w:val="00C92553"/>
    <w:rsid w:val="00C9264C"/>
    <w:rsid w:val="00C93829"/>
    <w:rsid w:val="00C93D8A"/>
    <w:rsid w:val="00C94AE9"/>
    <w:rsid w:val="00C97966"/>
    <w:rsid w:val="00CA00E0"/>
    <w:rsid w:val="00CA03F9"/>
    <w:rsid w:val="00CA1C17"/>
    <w:rsid w:val="00CA3E59"/>
    <w:rsid w:val="00CA4457"/>
    <w:rsid w:val="00CA5003"/>
    <w:rsid w:val="00CA69E1"/>
    <w:rsid w:val="00CB03B4"/>
    <w:rsid w:val="00CB1B4F"/>
    <w:rsid w:val="00CB4704"/>
    <w:rsid w:val="00CB5001"/>
    <w:rsid w:val="00CB782C"/>
    <w:rsid w:val="00CC08DE"/>
    <w:rsid w:val="00CC0CD9"/>
    <w:rsid w:val="00CC22B3"/>
    <w:rsid w:val="00CC3868"/>
    <w:rsid w:val="00CC43C4"/>
    <w:rsid w:val="00CC6227"/>
    <w:rsid w:val="00CC664A"/>
    <w:rsid w:val="00CC6B84"/>
    <w:rsid w:val="00CD0565"/>
    <w:rsid w:val="00CD1C15"/>
    <w:rsid w:val="00CD29FA"/>
    <w:rsid w:val="00CD4047"/>
    <w:rsid w:val="00CD4A09"/>
    <w:rsid w:val="00CD4FF5"/>
    <w:rsid w:val="00CD5962"/>
    <w:rsid w:val="00CD66A9"/>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993"/>
    <w:rsid w:val="00CF7A07"/>
    <w:rsid w:val="00D00C17"/>
    <w:rsid w:val="00D01061"/>
    <w:rsid w:val="00D01B29"/>
    <w:rsid w:val="00D0265F"/>
    <w:rsid w:val="00D032E4"/>
    <w:rsid w:val="00D034CC"/>
    <w:rsid w:val="00D058C8"/>
    <w:rsid w:val="00D07C3E"/>
    <w:rsid w:val="00D11244"/>
    <w:rsid w:val="00D11632"/>
    <w:rsid w:val="00D12A46"/>
    <w:rsid w:val="00D136D5"/>
    <w:rsid w:val="00D13C58"/>
    <w:rsid w:val="00D1480E"/>
    <w:rsid w:val="00D14A9F"/>
    <w:rsid w:val="00D14D54"/>
    <w:rsid w:val="00D150BD"/>
    <w:rsid w:val="00D1556F"/>
    <w:rsid w:val="00D166BA"/>
    <w:rsid w:val="00D16C95"/>
    <w:rsid w:val="00D1736D"/>
    <w:rsid w:val="00D2075B"/>
    <w:rsid w:val="00D221E3"/>
    <w:rsid w:val="00D22430"/>
    <w:rsid w:val="00D25977"/>
    <w:rsid w:val="00D2600E"/>
    <w:rsid w:val="00D3037A"/>
    <w:rsid w:val="00D33AEE"/>
    <w:rsid w:val="00D40CDB"/>
    <w:rsid w:val="00D40DE0"/>
    <w:rsid w:val="00D44F86"/>
    <w:rsid w:val="00D4641A"/>
    <w:rsid w:val="00D47524"/>
    <w:rsid w:val="00D47AE7"/>
    <w:rsid w:val="00D506E4"/>
    <w:rsid w:val="00D512D2"/>
    <w:rsid w:val="00D55B71"/>
    <w:rsid w:val="00D56072"/>
    <w:rsid w:val="00D56E20"/>
    <w:rsid w:val="00D57587"/>
    <w:rsid w:val="00D609C9"/>
    <w:rsid w:val="00D609F7"/>
    <w:rsid w:val="00D60A84"/>
    <w:rsid w:val="00D627E7"/>
    <w:rsid w:val="00D62A7A"/>
    <w:rsid w:val="00D62D99"/>
    <w:rsid w:val="00D64AB9"/>
    <w:rsid w:val="00D672E2"/>
    <w:rsid w:val="00D67E85"/>
    <w:rsid w:val="00D71100"/>
    <w:rsid w:val="00D72123"/>
    <w:rsid w:val="00D72C51"/>
    <w:rsid w:val="00D73A15"/>
    <w:rsid w:val="00D742CE"/>
    <w:rsid w:val="00D75176"/>
    <w:rsid w:val="00D76C28"/>
    <w:rsid w:val="00D76FE9"/>
    <w:rsid w:val="00D77EFB"/>
    <w:rsid w:val="00D813B1"/>
    <w:rsid w:val="00D8176C"/>
    <w:rsid w:val="00D82784"/>
    <w:rsid w:val="00D83A9D"/>
    <w:rsid w:val="00D83C6E"/>
    <w:rsid w:val="00D84B29"/>
    <w:rsid w:val="00D85413"/>
    <w:rsid w:val="00D855E8"/>
    <w:rsid w:val="00D859FE"/>
    <w:rsid w:val="00D907D4"/>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B7C87"/>
    <w:rsid w:val="00DC0169"/>
    <w:rsid w:val="00DC017C"/>
    <w:rsid w:val="00DC1572"/>
    <w:rsid w:val="00DC3A59"/>
    <w:rsid w:val="00DC5308"/>
    <w:rsid w:val="00DD165B"/>
    <w:rsid w:val="00DD1BD3"/>
    <w:rsid w:val="00DD26F8"/>
    <w:rsid w:val="00DD28D0"/>
    <w:rsid w:val="00DD3090"/>
    <w:rsid w:val="00DD34B5"/>
    <w:rsid w:val="00DD3572"/>
    <w:rsid w:val="00DD3ACC"/>
    <w:rsid w:val="00DD5348"/>
    <w:rsid w:val="00DD6B94"/>
    <w:rsid w:val="00DD70AC"/>
    <w:rsid w:val="00DE2B0C"/>
    <w:rsid w:val="00DE3673"/>
    <w:rsid w:val="00DE43BB"/>
    <w:rsid w:val="00DE5485"/>
    <w:rsid w:val="00DE731A"/>
    <w:rsid w:val="00DF02B8"/>
    <w:rsid w:val="00DF06AF"/>
    <w:rsid w:val="00DF4943"/>
    <w:rsid w:val="00DF5740"/>
    <w:rsid w:val="00DF61A1"/>
    <w:rsid w:val="00DF61C6"/>
    <w:rsid w:val="00DF74FF"/>
    <w:rsid w:val="00E04330"/>
    <w:rsid w:val="00E04B95"/>
    <w:rsid w:val="00E06C16"/>
    <w:rsid w:val="00E07188"/>
    <w:rsid w:val="00E073FF"/>
    <w:rsid w:val="00E076C8"/>
    <w:rsid w:val="00E1072B"/>
    <w:rsid w:val="00E12628"/>
    <w:rsid w:val="00E1305F"/>
    <w:rsid w:val="00E13BBB"/>
    <w:rsid w:val="00E14247"/>
    <w:rsid w:val="00E144D3"/>
    <w:rsid w:val="00E14DCF"/>
    <w:rsid w:val="00E1745F"/>
    <w:rsid w:val="00E306CD"/>
    <w:rsid w:val="00E30822"/>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22B3"/>
    <w:rsid w:val="00E63A4A"/>
    <w:rsid w:val="00E6599A"/>
    <w:rsid w:val="00E659BC"/>
    <w:rsid w:val="00E65B25"/>
    <w:rsid w:val="00E660DF"/>
    <w:rsid w:val="00E66245"/>
    <w:rsid w:val="00E66695"/>
    <w:rsid w:val="00E67C2A"/>
    <w:rsid w:val="00E700F9"/>
    <w:rsid w:val="00E71BE0"/>
    <w:rsid w:val="00E75F06"/>
    <w:rsid w:val="00E76237"/>
    <w:rsid w:val="00E8036E"/>
    <w:rsid w:val="00E81D33"/>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052"/>
    <w:rsid w:val="00EB31BF"/>
    <w:rsid w:val="00EB37E6"/>
    <w:rsid w:val="00EB53A1"/>
    <w:rsid w:val="00EB6A8E"/>
    <w:rsid w:val="00EB7BEB"/>
    <w:rsid w:val="00EC3812"/>
    <w:rsid w:val="00EC3BF9"/>
    <w:rsid w:val="00EC5C0A"/>
    <w:rsid w:val="00EC64CC"/>
    <w:rsid w:val="00EC66EF"/>
    <w:rsid w:val="00EC69AC"/>
    <w:rsid w:val="00EC6E9F"/>
    <w:rsid w:val="00ED0AEF"/>
    <w:rsid w:val="00ED21F4"/>
    <w:rsid w:val="00ED2FB6"/>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CB7"/>
    <w:rsid w:val="00EF59D7"/>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27690"/>
    <w:rsid w:val="00F304F1"/>
    <w:rsid w:val="00F325FD"/>
    <w:rsid w:val="00F32A8A"/>
    <w:rsid w:val="00F33212"/>
    <w:rsid w:val="00F34986"/>
    <w:rsid w:val="00F35531"/>
    <w:rsid w:val="00F366D1"/>
    <w:rsid w:val="00F4035C"/>
    <w:rsid w:val="00F40C88"/>
    <w:rsid w:val="00F40E92"/>
    <w:rsid w:val="00F4392E"/>
    <w:rsid w:val="00F43CDA"/>
    <w:rsid w:val="00F43D06"/>
    <w:rsid w:val="00F43E88"/>
    <w:rsid w:val="00F443A2"/>
    <w:rsid w:val="00F445B8"/>
    <w:rsid w:val="00F458EC"/>
    <w:rsid w:val="00F47D59"/>
    <w:rsid w:val="00F504DA"/>
    <w:rsid w:val="00F50853"/>
    <w:rsid w:val="00F54694"/>
    <w:rsid w:val="00F5478E"/>
    <w:rsid w:val="00F561EC"/>
    <w:rsid w:val="00F57BFA"/>
    <w:rsid w:val="00F60BC2"/>
    <w:rsid w:val="00F60C9F"/>
    <w:rsid w:val="00F60EC6"/>
    <w:rsid w:val="00F61644"/>
    <w:rsid w:val="00F617F3"/>
    <w:rsid w:val="00F61A16"/>
    <w:rsid w:val="00F63109"/>
    <w:rsid w:val="00F636AC"/>
    <w:rsid w:val="00F638D7"/>
    <w:rsid w:val="00F6396C"/>
    <w:rsid w:val="00F63C78"/>
    <w:rsid w:val="00F63FF6"/>
    <w:rsid w:val="00F6521D"/>
    <w:rsid w:val="00F656DF"/>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2"/>
    <w:rsid w:val="00F97FED"/>
    <w:rsid w:val="00FA0812"/>
    <w:rsid w:val="00FA1FA5"/>
    <w:rsid w:val="00FA30F7"/>
    <w:rsid w:val="00FA3453"/>
    <w:rsid w:val="00FA3479"/>
    <w:rsid w:val="00FA491B"/>
    <w:rsid w:val="00FA4FA8"/>
    <w:rsid w:val="00FB1FA0"/>
    <w:rsid w:val="00FB23FD"/>
    <w:rsid w:val="00FB256B"/>
    <w:rsid w:val="00FB3E17"/>
    <w:rsid w:val="00FB5D5F"/>
    <w:rsid w:val="00FB7E30"/>
    <w:rsid w:val="00FC0D96"/>
    <w:rsid w:val="00FC17F3"/>
    <w:rsid w:val="00FC2023"/>
    <w:rsid w:val="00FC3731"/>
    <w:rsid w:val="00FC3C1E"/>
    <w:rsid w:val="00FC3FFC"/>
    <w:rsid w:val="00FC5152"/>
    <w:rsid w:val="00FC618A"/>
    <w:rsid w:val="00FD181E"/>
    <w:rsid w:val="00FD3803"/>
    <w:rsid w:val="00FD65B5"/>
    <w:rsid w:val="00FE1468"/>
    <w:rsid w:val="00FE159F"/>
    <w:rsid w:val="00FE1B4B"/>
    <w:rsid w:val="00FE29B5"/>
    <w:rsid w:val="00FE49D0"/>
    <w:rsid w:val="00FE5240"/>
    <w:rsid w:val="00FE543A"/>
    <w:rsid w:val="00FE73F0"/>
    <w:rsid w:val="00FE7DB0"/>
    <w:rsid w:val="00FF1FA3"/>
    <w:rsid w:val="00FF209C"/>
    <w:rsid w:val="00FF252E"/>
    <w:rsid w:val="00FF437C"/>
    <w:rsid w:val="00FF4AC0"/>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66"/>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11</Pages>
  <Words>4439</Words>
  <Characters>25308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831</cp:revision>
  <dcterms:created xsi:type="dcterms:W3CDTF">2020-05-16T05:48:00Z</dcterms:created>
  <dcterms:modified xsi:type="dcterms:W3CDTF">2021-04-07T08:39:00Z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